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E314" w14:textId="1E63D650" w:rsidR="00A657B7" w:rsidRDefault="00D22936" w:rsidP="00347702">
      <w:pPr>
        <w:widowControl w:val="0"/>
        <w:tabs>
          <w:tab w:val="left" w:pos="2409"/>
        </w:tabs>
        <w:spacing w:before="0" w:after="0" w:line="276" w:lineRule="auto"/>
        <w:ind w:left="0"/>
        <w:jc w:val="right"/>
      </w:pPr>
      <w:r w:rsidRPr="00D22936">
        <w:t xml:space="preserve">Anexă la Ordinul ministrului investițiilor și proiectelor europene nr. </w:t>
      </w:r>
      <w:r w:rsidR="000A24D2">
        <w:t>6008/23.12.2025</w:t>
      </w:r>
      <w:r w:rsidR="000A24D2">
        <w:rPr>
          <w:noProof/>
        </w:rPr>
        <w:t xml:space="preserve"> </w:t>
      </w:r>
      <w:r w:rsidR="00245051">
        <w:rPr>
          <w:noProof/>
        </w:rPr>
        <mc:AlternateContent>
          <mc:Choice Requires="wpg">
            <w:drawing>
              <wp:anchor distT="0" distB="0" distL="114300" distR="114300" simplePos="0" relativeHeight="502791680" behindDoc="0" locked="0" layoutInCell="0" allowOverlap="1" wp14:anchorId="5144557B" wp14:editId="4590374F">
                <wp:simplePos x="0" y="0"/>
                <wp:positionH relativeFrom="column">
                  <wp:posOffset>635</wp:posOffset>
                </wp:positionH>
                <wp:positionV relativeFrom="paragraph">
                  <wp:posOffset>0</wp:posOffset>
                </wp:positionV>
                <wp:extent cx="0" cy="631825"/>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0" cy="631825"/>
                        </a:xfrm>
                        <a:custGeom>
                          <a:avLst>
                            <a:gd name="adj0" fmla="val 0"/>
                            <a:gd name="adj1" fmla="val 0"/>
                            <a:gd name="adj2" fmla="val 0"/>
                          </a:avLst>
                          <a:gdLst>
                            <a:gd name="gd0" fmla="val 65536"/>
                            <a:gd name="gd1" fmla="val 0"/>
                            <a:gd name="gd2" fmla="val 0"/>
                            <a:gd name="gd3" fmla="val 0"/>
                            <a:gd name="gd4" fmla="val 0"/>
                            <a:gd name="gd5" fmla="val 1"/>
                            <a:gd name="gd6" fmla="val 0"/>
                            <a:gd name="gd7" fmla="val 0"/>
                            <a:gd name="gd8" fmla="val 0"/>
                            <a:gd name="gd9" fmla="val 1"/>
                            <a:gd name="gd10" fmla="val 0"/>
                            <a:gd name="gd11" fmla="val 0"/>
                            <a:gd name="gd12" fmla="val 0"/>
                            <a:gd name="gd13" fmla="val 0"/>
                            <a:gd name="gd14" fmla="val 0"/>
                            <a:gd name="gd15" fmla="val 1"/>
                            <a:gd name="gd16" fmla="val 1756"/>
                            <a:gd name="gd17" fmla="val 0"/>
                            <a:gd name="gd18" fmla="val 0"/>
                            <a:gd name="gd19" fmla="val 1"/>
                            <a:gd name="gd20" fmla="val 1756"/>
                            <a:gd name="gd21" fmla="*/ w 0 2"/>
                            <a:gd name="gd22" fmla="*/ h 0 1757"/>
                            <a:gd name="gd23" fmla="*/ w 21600 2"/>
                            <a:gd name="gd24" fmla="*/ h 21600 1757"/>
                          </a:gdLst>
                          <a:ahLst/>
                          <a:cxnLst/>
                          <a:rect l="gd21" t="gd22" r="gd23" b="gd24"/>
                          <a:pathLst>
                            <a:path w="2" h="1757" extrusionOk="0">
                              <a:moveTo>
                                <a:pt x="gd1" y="gd2"/>
                              </a:moveTo>
                              <a:lnTo>
                                <a:pt x="gd3" y="gd4"/>
                              </a:lnTo>
                              <a:close/>
                              <a:moveTo>
                                <a:pt x="gd5" y="gd6"/>
                              </a:moveTo>
                              <a:lnTo>
                                <a:pt x="gd7" y="gd8"/>
                              </a:lnTo>
                              <a:lnTo>
                                <a:pt x="gd9" y="gd10"/>
                              </a:lnTo>
                              <a:close/>
                              <a:moveTo>
                                <a:pt x="gd11" y="gd12"/>
                              </a:moveTo>
                              <a:lnTo>
                                <a:pt x="gd13" y="gd14"/>
                              </a:lnTo>
                              <a:close/>
                              <a:moveTo>
                                <a:pt x="gd15" y="gd16"/>
                              </a:moveTo>
                              <a:lnTo>
                                <a:pt x="gd17" y="gd18"/>
                              </a:lnTo>
                              <a:lnTo>
                                <a:pt x="gd19" y="gd20"/>
                              </a:lnTo>
                              <a:close/>
                            </a:path>
                            <a:path w="2" h="1757" extrusionOk="0"/>
                          </a:pathLst>
                        </a:custGeom>
                        <a:noFill/>
                        <a:ln>
                          <a:solidFill>
                            <a:srgbClr val="000000"/>
                          </a:solidFill>
                          <a:round/>
                        </a:ln>
                      </wps:spPr>
                      <wps:bodyPr rot="0">
                        <a:prstTxWarp prst="textNoShape">
                          <a:avLst/>
                        </a:prstTxWarp>
                        <a:noAutofit/>
                      </wps:bodyPr>
                    </wps:wsp>
                  </a:graphicData>
                </a:graphic>
              </wp:anchor>
            </w:drawing>
          </mc:Choice>
          <mc:Fallback xmlns:a="http://schemas.openxmlformats.org/drawingml/2006/main">
            <w:pict>
              <v:shape id="shape 0" o:spid="_x0000_s0" style="position:absolute;mso-wrap-distance-left:9.0pt;mso-wrap-distance-top:0.0pt;mso-wrap-distance-right:9.0pt;mso-wrap-distance-bottom:0.0pt;z-index:502791680;o:allowoverlap:true;o:allowincell:false;mso-position-horizontal-relative:text;margin-left:0.0pt;mso-position-horizontal:absolute;mso-position-vertical-relative:text;margin-top:0.0pt;mso-position-vertical:absolute;width:0.0pt;height:49.8pt;" coordsize="100000,100000" path="m0,0l0,0xm0,0l0,0l0,0xm0,0l0,0xm0,99942l0,0l0,99942xee" filled="f" strokecolor="#000000">
                <v:path textboxrect="0,0,1080000000,1229368"/>
              </v:shape>
            </w:pict>
          </mc:Fallback>
        </mc:AlternateContent>
      </w:r>
    </w:p>
    <w:p w14:paraId="7E884ED4" w14:textId="77777777" w:rsidR="00A657B7" w:rsidRDefault="00A657B7">
      <w:pPr>
        <w:spacing w:before="0" w:after="0"/>
        <w:ind w:right="2552" w:firstLine="720"/>
        <w:jc w:val="right"/>
      </w:pPr>
    </w:p>
    <w:p w14:paraId="65027C90"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left="0"/>
        <w:jc w:val="right"/>
        <w:rPr>
          <w:b/>
          <w:bCs/>
          <w:color w:val="1C6194"/>
          <w:kern w:val="2"/>
          <w14:ligatures w14:val="standardContextual"/>
        </w:rPr>
      </w:pPr>
      <w:r>
        <w:rPr>
          <w:noProof/>
        </w:rPr>
        <w:drawing>
          <wp:inline distT="0" distB="0" distL="0" distR="0" wp14:anchorId="5165B5E8" wp14:editId="460070A7">
            <wp:extent cx="6033135" cy="1134110"/>
            <wp:effectExtent l="0" t="0" r="5715" b="8890"/>
            <wp:docPr id="9593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8339"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135" cy="1134110"/>
                    </a:xfrm>
                    <a:prstGeom prst="rect">
                      <a:avLst/>
                    </a:prstGeom>
                    <a:noFill/>
                  </pic:spPr>
                </pic:pic>
              </a:graphicData>
            </a:graphic>
          </wp:inline>
        </w:drawing>
      </w:r>
    </w:p>
    <w:p w14:paraId="2B718F95"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left="0"/>
        <w:jc w:val="right"/>
        <w:rPr>
          <w:b/>
          <w:bCs/>
          <w:color w:val="1C6194"/>
          <w:kern w:val="2"/>
          <w14:ligatures w14:val="standardContextual"/>
        </w:rPr>
      </w:pPr>
    </w:p>
    <w:p w14:paraId="3E9E16DA"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left="0"/>
        <w:jc w:val="right"/>
        <w:rPr>
          <w:b/>
          <w:bCs/>
          <w:color w:val="1C6194"/>
          <w:kern w:val="2"/>
          <w14:ligatures w14:val="standardContextual"/>
        </w:rPr>
      </w:pPr>
    </w:p>
    <w:p w14:paraId="51DF8D39"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left="0"/>
        <w:jc w:val="right"/>
        <w:rPr>
          <w:b/>
          <w:bCs/>
          <w:color w:val="1C6194"/>
          <w:kern w:val="2"/>
          <w14:ligatures w14:val="standardContextual"/>
        </w:rPr>
      </w:pPr>
    </w:p>
    <w:p w14:paraId="0839B05B"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left="0"/>
        <w:jc w:val="right"/>
        <w:rPr>
          <w:b/>
          <w:bCs/>
          <w:color w:val="1C6194"/>
          <w:kern w:val="2"/>
          <w14:ligatures w14:val="standardContextual"/>
        </w:rPr>
      </w:pPr>
    </w:p>
    <w:p w14:paraId="282F5512"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b/>
          <w:bCs/>
          <w:color w:val="1C6194"/>
          <w:kern w:val="2"/>
          <w14:ligatures w14:val="standardContextual"/>
        </w:rPr>
      </w:pPr>
    </w:p>
    <w:p w14:paraId="3ADF6E5A"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b/>
          <w:bCs/>
          <w:color w:val="1C6194"/>
          <w:kern w:val="2"/>
          <w14:ligatures w14:val="standardContextual"/>
        </w:rPr>
      </w:pPr>
      <w:r w:rsidRPr="00864943">
        <w:rPr>
          <w:b/>
          <w:bCs/>
          <w:color w:val="1C6194"/>
          <w:kern w:val="2"/>
          <w14:ligatures w14:val="standardContextual"/>
        </w:rPr>
        <w:t>APELURILE DE PROIECTE</w:t>
      </w:r>
    </w:p>
    <w:p w14:paraId="2899523B"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olor w:val="1C6194"/>
          <w:kern w:val="2"/>
          <w14:ligatures w14:val="standardContextual"/>
        </w:rPr>
      </w:pPr>
      <w:r w:rsidRPr="00864943">
        <w:rPr>
          <w:b/>
          <w:bCs/>
          <w:color w:val="1C6194"/>
          <w:kern w:val="2"/>
          <w14:ligatures w14:val="standardContextual"/>
        </w:rPr>
        <w:t xml:space="preserve">Prioritățile 1- 6 - </w:t>
      </w:r>
      <w:r w:rsidRPr="00864943">
        <w:rPr>
          <w:color w:val="1C6194"/>
          <w:kern w:val="2"/>
          <w14:ligatures w14:val="standardContextual"/>
        </w:rPr>
        <w:t>Atenuarea impactului socio-economic al tranziției la neutralitatea climatică în județele GORJ, HUNEDOARA, DOLJ, GALAȚI, PRAHOVA ȘI MUREȘ</w:t>
      </w:r>
    </w:p>
    <w:p w14:paraId="1CF46B9D"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olor w:val="1C6194"/>
          <w:kern w:val="2"/>
          <w14:ligatures w14:val="standardContextual"/>
        </w:rPr>
      </w:pPr>
    </w:p>
    <w:p w14:paraId="67D13921"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olor w:val="1C6194"/>
          <w:kern w:val="2"/>
          <w14:ligatures w14:val="standardContextual"/>
        </w:rPr>
      </w:pPr>
      <w:r w:rsidRPr="00864943">
        <w:rPr>
          <w:b/>
          <w:bCs/>
          <w:color w:val="1C6194"/>
          <w:kern w:val="2"/>
          <w14:ligatures w14:val="standardContextual"/>
        </w:rPr>
        <w:t>Obiectivului specific JSO 8.1.</w:t>
      </w:r>
      <w:r w:rsidRPr="00864943">
        <w:rPr>
          <w:color w:val="1C6194"/>
          <w:kern w:val="2"/>
          <w14:ligatures w14:val="standardContextual"/>
        </w:rPr>
        <w:t xml:space="preserve"> – </w:t>
      </w:r>
      <w:bookmarkStart w:id="0" w:name="_Hlk217407796"/>
      <w:r w:rsidRPr="00864943">
        <w:rPr>
          <w:color w:val="1C6194"/>
          <w:kern w:val="2"/>
          <w14:ligatures w14:val="standardContextual"/>
        </w:rPr>
        <w:t xml:space="preserve">A permite regiunilor și cetățenilor să facă față efectelor sociale, asupra ocupării forței de muncă , economice și climatice ale Uniunii pentru 2030 și o economie neutră din punct de vedere climatic a Uniunii până în 2050, în temeiul Acordului de la Paris     </w:t>
      </w:r>
      <w:bookmarkEnd w:id="0"/>
    </w:p>
    <w:p w14:paraId="608991AF"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olor w:val="1C6194"/>
          <w:kern w:val="2"/>
          <w:sz w:val="24"/>
          <w:szCs w:val="24"/>
          <w14:ligatures w14:val="standardContextual"/>
        </w:rPr>
      </w:pPr>
    </w:p>
    <w:p w14:paraId="18A6D998"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olor w:val="1C6194"/>
          <w:kern w:val="2"/>
          <w:sz w:val="24"/>
          <w:szCs w:val="24"/>
          <w14:ligatures w14:val="standardContextual"/>
        </w:rPr>
      </w:pPr>
    </w:p>
    <w:p w14:paraId="53F648BA"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caps/>
          <w:color w:val="1C6194"/>
          <w:kern w:val="2"/>
          <w:sz w:val="24"/>
          <w:szCs w:val="24"/>
          <w14:ligatures w14:val="standardContextual"/>
        </w:rPr>
      </w:pPr>
    </w:p>
    <w:p w14:paraId="2A50DD5D" w14:textId="1AE2190E" w:rsidR="000B28DC" w:rsidRPr="00864943" w:rsidRDefault="00FA525B"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jc w:val="right"/>
        <w:rPr>
          <w:b/>
          <w:bCs/>
          <w:caps/>
          <w:color w:val="1C6194"/>
          <w:kern w:val="2"/>
          <w:sz w:val="24"/>
          <w:szCs w:val="24"/>
          <w14:ligatures w14:val="standardContextual"/>
        </w:rPr>
      </w:pPr>
      <w:bookmarkStart w:id="1" w:name="_Hlk206677700"/>
      <w:r w:rsidRPr="00FA525B">
        <w:rPr>
          <w:b/>
          <w:bCs/>
          <w:caps/>
          <w:color w:val="1C6194"/>
          <w:kern w:val="2"/>
          <w:sz w:val="24"/>
          <w:szCs w:val="24"/>
          <w14:ligatures w14:val="standardContextual"/>
        </w:rPr>
        <w:t>G</w:t>
      </w:r>
      <w:r w:rsidRPr="00FA525B">
        <w:rPr>
          <w:b/>
          <w:bCs/>
          <w:color w:val="1C6194"/>
          <w:kern w:val="2"/>
          <w:sz w:val="24"/>
          <w:szCs w:val="24"/>
          <w14:ligatures w14:val="standardContextual"/>
        </w:rPr>
        <w:t xml:space="preserve">hidul solicitantului aferent Programului Tranziție Justă </w:t>
      </w:r>
      <w:r w:rsidRPr="00FA525B">
        <w:rPr>
          <w:b/>
          <w:bCs/>
          <w:caps/>
          <w:color w:val="1C6194"/>
          <w:kern w:val="2"/>
          <w:sz w:val="24"/>
          <w:szCs w:val="24"/>
          <w14:ligatures w14:val="standardContextual"/>
        </w:rPr>
        <w:t xml:space="preserve">2021-2027, </w:t>
      </w:r>
      <w:r w:rsidRPr="00FA525B">
        <w:rPr>
          <w:b/>
          <w:bCs/>
          <w:color w:val="1C6194"/>
          <w:kern w:val="2"/>
          <w:sz w:val="24"/>
          <w:szCs w:val="24"/>
          <w14:ligatures w14:val="standardContextual"/>
        </w:rPr>
        <w:t xml:space="preserve">pentru acțiunea </w:t>
      </w:r>
      <w:r w:rsidR="000B28DC" w:rsidRPr="00864943">
        <w:rPr>
          <w:b/>
          <w:bCs/>
          <w:caps/>
          <w:color w:val="1C6194"/>
          <w:kern w:val="2"/>
          <w:sz w:val="24"/>
          <w:szCs w:val="24"/>
          <w14:ligatures w14:val="standardContextual"/>
        </w:rPr>
        <w:t xml:space="preserve"> </w:t>
      </w:r>
      <w:r w:rsidR="000B28DC" w:rsidRPr="00864943">
        <w:rPr>
          <w:b/>
          <w:bCs/>
          <w:color w:val="1C6194"/>
          <w:kern w:val="2"/>
          <w:sz w:val="24"/>
          <w:szCs w:val="24"/>
          <w14:ligatures w14:val="standardContextual"/>
        </w:rPr>
        <w:t xml:space="preserve">Energie verde accesibilă și mobilitate nepoluantă – componenta </w:t>
      </w:r>
      <w:r w:rsidR="000B28DC" w:rsidRPr="00347702">
        <w:rPr>
          <w:b/>
          <w:bCs/>
          <w:color w:val="1C6194"/>
          <w:kern w:val="2"/>
          <w:sz w:val="24"/>
          <w:szCs w:val="24"/>
          <w:lang w:val="pt-BR"/>
          <w14:ligatures w14:val="standardContextual"/>
        </w:rPr>
        <w:t>“</w:t>
      </w:r>
      <w:bookmarkStart w:id="2" w:name="_Hlk213243714"/>
      <w:r w:rsidR="000B28DC" w:rsidRPr="00864943">
        <w:rPr>
          <w:b/>
          <w:bCs/>
          <w:color w:val="1C6194"/>
          <w:kern w:val="2"/>
          <w:sz w:val="24"/>
          <w:szCs w:val="24"/>
          <w14:ligatures w14:val="standardContextual"/>
        </w:rPr>
        <w:t>Dezvoltarea surselor de energie regenerabilă  în perspectiva creării comunităților de energie</w:t>
      </w:r>
      <w:bookmarkEnd w:id="2"/>
      <w:r w:rsidR="000B28DC">
        <w:rPr>
          <w:b/>
          <w:bCs/>
          <w:color w:val="1C6194"/>
          <w:kern w:val="2"/>
          <w:sz w:val="24"/>
          <w:szCs w:val="24"/>
          <w14:ligatures w14:val="standardContextual"/>
        </w:rPr>
        <w:t>”</w:t>
      </w:r>
    </w:p>
    <w:p w14:paraId="7B4911CC"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left="0"/>
        <w:rPr>
          <w:color w:val="1C6194"/>
          <w:kern w:val="2"/>
          <w:sz w:val="24"/>
          <w:szCs w:val="24"/>
          <w14:ligatures w14:val="standardContextual"/>
        </w:rPr>
      </w:pPr>
      <w:bookmarkStart w:id="3" w:name="_Hlk170026223"/>
      <w:bookmarkEnd w:id="1"/>
    </w:p>
    <w:p w14:paraId="3D3CB738" w14:textId="6EE7E8C1"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line="360" w:lineRule="auto"/>
        <w:ind w:right="9" w:firstLine="720"/>
        <w:jc w:val="right"/>
        <w:rPr>
          <w:color w:val="1C6194"/>
        </w:rPr>
      </w:pPr>
      <w:r w:rsidRPr="00864943">
        <w:rPr>
          <w:color w:val="1C6194"/>
          <w:kern w:val="2"/>
          <w:sz w:val="24"/>
          <w:szCs w:val="24"/>
          <w14:ligatures w14:val="standardContextual"/>
        </w:rPr>
        <w:t xml:space="preserve">                           </w:t>
      </w:r>
      <w:r w:rsidRPr="00864943">
        <w:rPr>
          <w:color w:val="1C6194"/>
          <w:kern w:val="2"/>
          <w:sz w:val="24"/>
          <w:szCs w:val="24"/>
          <w14:ligatures w14:val="standardContextual"/>
        </w:rPr>
        <w:tab/>
      </w:r>
      <w:r w:rsidRPr="00864943">
        <w:rPr>
          <w:color w:val="1C6194"/>
          <w:kern w:val="2"/>
          <w:sz w:val="24"/>
          <w:szCs w:val="24"/>
          <w14:ligatures w14:val="standardContextual"/>
        </w:rPr>
        <w:tab/>
      </w:r>
      <w:bookmarkEnd w:id="3"/>
    </w:p>
    <w:p w14:paraId="5D4DBFC6"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rPr>
          <w:b/>
          <w:color w:val="3494BA"/>
        </w:rPr>
      </w:pPr>
    </w:p>
    <w:p w14:paraId="0AC3065E"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76D80C27"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5957235C"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7EF46F89"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0267E94A" w14:textId="77777777" w:rsidR="000B28DC"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676D5B93"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695F103C"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right"/>
      </w:pPr>
    </w:p>
    <w:p w14:paraId="7EFECBF9" w14:textId="77777777" w:rsidR="000B28DC" w:rsidRPr="00864943" w:rsidRDefault="000B28DC" w:rsidP="000B28DC">
      <w:pPr>
        <w:pBdr>
          <w:top w:val="none" w:sz="0" w:space="0" w:color="auto"/>
          <w:left w:val="none" w:sz="0" w:space="0" w:color="auto"/>
          <w:bottom w:val="none" w:sz="0" w:space="0" w:color="auto"/>
          <w:right w:val="none" w:sz="0" w:space="0" w:color="auto"/>
          <w:between w:val="none" w:sz="0" w:space="0" w:color="auto"/>
        </w:pBdr>
        <w:spacing w:before="0" w:after="0"/>
        <w:ind w:right="2552" w:firstLine="720"/>
        <w:jc w:val="center"/>
        <w:rPr>
          <w:color w:val="1C6194"/>
        </w:rPr>
      </w:pPr>
      <w:r w:rsidRPr="00864943">
        <w:rPr>
          <w:color w:val="1C6194"/>
        </w:rPr>
        <w:t>Apelurile de proiecte (cod apel MySMIS)</w:t>
      </w:r>
    </w:p>
    <w:p w14:paraId="0FE40B2B" w14:textId="2B44DBDC" w:rsidR="000B28DC" w:rsidRPr="007B0FFF" w:rsidRDefault="00402975"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bookmarkStart w:id="4" w:name="_Hlk216256104"/>
      <w:r w:rsidRPr="007B0FFF">
        <w:rPr>
          <w:color w:val="1C6194"/>
          <w:sz w:val="18"/>
          <w:szCs w:val="18"/>
        </w:rPr>
        <w:t xml:space="preserve">PTJ/830/PTJ_P1/NA </w:t>
      </w:r>
      <w:r w:rsidR="000B28DC" w:rsidRPr="007B0FFF">
        <w:rPr>
          <w:color w:val="1C6194"/>
          <w:sz w:val="18"/>
          <w:szCs w:val="18"/>
        </w:rPr>
        <w:t>/GJ (proiecte implementate în județul Gorj)</w:t>
      </w:r>
    </w:p>
    <w:p w14:paraId="3A8D1FE7" w14:textId="18B7D271" w:rsidR="000B28DC" w:rsidRPr="007B0FFF" w:rsidRDefault="00402975"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r w:rsidRPr="007B0FFF">
        <w:rPr>
          <w:color w:val="1C6194"/>
          <w:sz w:val="18"/>
          <w:szCs w:val="18"/>
        </w:rPr>
        <w:t>PTJ/831/PTJ_P2/NA/</w:t>
      </w:r>
      <w:r w:rsidR="000B28DC" w:rsidRPr="007B0FFF">
        <w:rPr>
          <w:color w:val="1C6194"/>
          <w:sz w:val="18"/>
          <w:szCs w:val="18"/>
        </w:rPr>
        <w:t>HD(proiecte implementate</w:t>
      </w:r>
      <w:r w:rsidRPr="007B0FFF">
        <w:rPr>
          <w:color w:val="1C6194"/>
          <w:sz w:val="18"/>
          <w:szCs w:val="18"/>
        </w:rPr>
        <w:t xml:space="preserve"> </w:t>
      </w:r>
      <w:r w:rsidR="000B28DC" w:rsidRPr="007B0FFF">
        <w:rPr>
          <w:color w:val="1C6194"/>
          <w:sz w:val="18"/>
          <w:szCs w:val="18"/>
        </w:rPr>
        <w:t xml:space="preserve">în județul </w:t>
      </w:r>
      <w:r w:rsidRPr="007B0FFF">
        <w:rPr>
          <w:color w:val="1C6194"/>
          <w:sz w:val="18"/>
          <w:szCs w:val="18"/>
        </w:rPr>
        <w:t xml:space="preserve">   </w:t>
      </w:r>
      <w:r w:rsidR="000B28DC" w:rsidRPr="007B0FFF">
        <w:rPr>
          <w:color w:val="1C6194"/>
          <w:sz w:val="18"/>
          <w:szCs w:val="18"/>
        </w:rPr>
        <w:t>Hunedoara)</w:t>
      </w:r>
    </w:p>
    <w:p w14:paraId="4E8C2FA0" w14:textId="1F259B43" w:rsidR="000B28DC" w:rsidRPr="007B0FFF" w:rsidRDefault="00402975"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r w:rsidRPr="007B0FFF">
        <w:rPr>
          <w:color w:val="1C6194"/>
          <w:sz w:val="18"/>
          <w:szCs w:val="18"/>
        </w:rPr>
        <w:t>PTJ/832/PTJ_P3/NA</w:t>
      </w:r>
      <w:r w:rsidR="000B28DC" w:rsidRPr="007B0FFF">
        <w:rPr>
          <w:color w:val="1C6194"/>
          <w:sz w:val="18"/>
          <w:szCs w:val="18"/>
        </w:rPr>
        <w:t>/DJ (proiecte implementate în județul Dolj)</w:t>
      </w:r>
    </w:p>
    <w:p w14:paraId="730BECBB" w14:textId="6F60B3F1" w:rsidR="000B28DC" w:rsidRPr="007B0FFF" w:rsidRDefault="005A792A"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r w:rsidRPr="007B0FFF">
        <w:rPr>
          <w:color w:val="1C6194"/>
          <w:sz w:val="18"/>
          <w:szCs w:val="18"/>
        </w:rPr>
        <w:t>PTJ/833/PTJ_P4/NA</w:t>
      </w:r>
      <w:r w:rsidR="000B28DC" w:rsidRPr="007B0FFF">
        <w:rPr>
          <w:color w:val="1C6194"/>
          <w:sz w:val="18"/>
          <w:szCs w:val="18"/>
        </w:rPr>
        <w:t>/GL (proiecte implementate în  județul G</w:t>
      </w:r>
      <w:r w:rsidR="00CD1EDD" w:rsidRPr="007B0FFF">
        <w:rPr>
          <w:color w:val="1C6194"/>
          <w:sz w:val="18"/>
          <w:szCs w:val="18"/>
        </w:rPr>
        <w:t>alați</w:t>
      </w:r>
      <w:r w:rsidR="000B28DC" w:rsidRPr="007B0FFF">
        <w:rPr>
          <w:color w:val="1C6194"/>
          <w:sz w:val="18"/>
          <w:szCs w:val="18"/>
        </w:rPr>
        <w:t>)</w:t>
      </w:r>
    </w:p>
    <w:p w14:paraId="2B85B972" w14:textId="0AB51ECF" w:rsidR="000B28DC" w:rsidRPr="007B0FFF" w:rsidRDefault="005A792A"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r w:rsidRPr="007B0FFF">
        <w:rPr>
          <w:color w:val="1C6194"/>
          <w:sz w:val="18"/>
          <w:szCs w:val="18"/>
        </w:rPr>
        <w:t>PTJ/834/PTJ_P5/NA/</w:t>
      </w:r>
      <w:r w:rsidR="000B28DC" w:rsidRPr="007B0FFF">
        <w:rPr>
          <w:color w:val="1C6194"/>
          <w:sz w:val="18"/>
          <w:szCs w:val="18"/>
        </w:rPr>
        <w:t>PH (proiecte implementate în  județul Prahova)</w:t>
      </w:r>
    </w:p>
    <w:p w14:paraId="44281977" w14:textId="136CE59C" w:rsidR="000B28DC" w:rsidRPr="007B0FFF" w:rsidRDefault="005A792A" w:rsidP="000B28DC">
      <w:pPr>
        <w:pBdr>
          <w:top w:val="none" w:sz="0" w:space="0" w:color="auto"/>
          <w:left w:val="none" w:sz="0" w:space="0" w:color="auto"/>
          <w:bottom w:val="none" w:sz="0" w:space="0" w:color="auto"/>
          <w:right w:val="none" w:sz="0" w:space="0" w:color="auto"/>
          <w:between w:val="none" w:sz="0" w:space="0" w:color="auto"/>
        </w:pBdr>
        <w:spacing w:before="0" w:after="0"/>
        <w:ind w:left="1710" w:right="2552" w:firstLine="90"/>
        <w:rPr>
          <w:color w:val="1C6194"/>
          <w:sz w:val="18"/>
          <w:szCs w:val="18"/>
        </w:rPr>
      </w:pPr>
      <w:r w:rsidRPr="007B0FFF">
        <w:rPr>
          <w:color w:val="1C6194"/>
          <w:sz w:val="18"/>
          <w:szCs w:val="18"/>
        </w:rPr>
        <w:t>PTJ/835/PTJ_P6/NA</w:t>
      </w:r>
      <w:r w:rsidR="000B28DC" w:rsidRPr="007B0FFF">
        <w:rPr>
          <w:color w:val="1C6194"/>
          <w:sz w:val="18"/>
          <w:szCs w:val="18"/>
        </w:rPr>
        <w:t>/MS (proiecte implementate în  județul Mureș)</w:t>
      </w:r>
    </w:p>
    <w:bookmarkEnd w:id="4"/>
    <w:p w14:paraId="39D9B599" w14:textId="53B1587A" w:rsidR="00A657B7" w:rsidRDefault="00A657B7" w:rsidP="005A792A">
      <w:pPr>
        <w:spacing w:before="0" w:after="0"/>
        <w:ind w:right="2552"/>
        <w:rPr>
          <w:b/>
        </w:rPr>
      </w:pPr>
    </w:p>
    <w:p w14:paraId="26280D14" w14:textId="77777777" w:rsidR="007B0FFF" w:rsidRDefault="007B0FFF" w:rsidP="005A792A">
      <w:pPr>
        <w:spacing w:before="0" w:after="0"/>
        <w:ind w:right="2552"/>
        <w:rPr>
          <w:b/>
        </w:rPr>
      </w:pPr>
    </w:p>
    <w:p w14:paraId="70186E7E" w14:textId="77777777" w:rsidR="00A657B7" w:rsidRDefault="00245051">
      <w:pPr>
        <w:ind w:firstLine="720"/>
        <w:rPr>
          <w:color w:val="3494BA"/>
          <w:sz w:val="36"/>
          <w:szCs w:val="36"/>
        </w:rPr>
      </w:pPr>
      <w:r>
        <w:rPr>
          <w:color w:val="3494BA"/>
          <w:sz w:val="36"/>
          <w:szCs w:val="36"/>
        </w:rPr>
        <w:lastRenderedPageBreak/>
        <w:t>Cuprins</w:t>
      </w:r>
    </w:p>
    <w:sdt>
      <w:sdtPr>
        <w:rPr>
          <w:rFonts w:ascii="Calibri" w:eastAsia="Calibri" w:hAnsi="Calibri" w:cs="Calibri"/>
          <w:color w:val="auto"/>
          <w:sz w:val="22"/>
          <w:szCs w:val="22"/>
          <w:lang w:val="ro-RO"/>
        </w:rPr>
        <w:id w:val="-978070033"/>
        <w:docPartObj>
          <w:docPartGallery w:val="Table of Contents"/>
          <w:docPartUnique/>
        </w:docPartObj>
      </w:sdtPr>
      <w:sdtContent>
        <w:p w14:paraId="7453D5A6" w14:textId="77777777" w:rsidR="00A657B7" w:rsidRDefault="00245051">
          <w:pPr>
            <w:pStyle w:val="TOCHeading"/>
          </w:pPr>
          <w:r>
            <w:rPr>
              <w:lang w:val="ro-RO"/>
            </w:rPr>
            <w:t>Cuprins</w:t>
          </w:r>
        </w:p>
        <w:p w14:paraId="7BAAE90F" w14:textId="23595733" w:rsidR="00216A79" w:rsidRDefault="00245051">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7297671" w:history="1">
            <w:r w:rsidR="00216A79" w:rsidRPr="000F15BE">
              <w:rPr>
                <w:rStyle w:val="Hyperlink"/>
                <w:noProof/>
              </w:rPr>
              <w:t>1</w:t>
            </w:r>
            <w:r w:rsidR="00216A79">
              <w:rPr>
                <w:rFonts w:asciiTheme="minorHAnsi" w:eastAsiaTheme="minorEastAsia" w:hAnsiTheme="minorHAnsi" w:cstheme="minorBidi"/>
                <w:noProof/>
                <w:kern w:val="2"/>
                <w:sz w:val="24"/>
                <w:szCs w:val="24"/>
                <w:lang w:val="en-US"/>
                <w14:ligatures w14:val="standardContextual"/>
              </w:rPr>
              <w:tab/>
            </w:r>
            <w:r w:rsidR="00216A79" w:rsidRPr="000F15BE">
              <w:rPr>
                <w:rStyle w:val="Hyperlink"/>
                <w:noProof/>
              </w:rPr>
              <w:t>PREAMBUL, ABREVIERI ȘI GLOSAR</w:t>
            </w:r>
            <w:r w:rsidR="00216A79">
              <w:rPr>
                <w:noProof/>
                <w:webHidden/>
              </w:rPr>
              <w:tab/>
            </w:r>
            <w:r w:rsidR="00216A79">
              <w:rPr>
                <w:noProof/>
                <w:webHidden/>
              </w:rPr>
              <w:fldChar w:fldCharType="begin"/>
            </w:r>
            <w:r w:rsidR="00216A79">
              <w:rPr>
                <w:noProof/>
                <w:webHidden/>
              </w:rPr>
              <w:instrText xml:space="preserve"> PAGEREF _Toc217297671 \h </w:instrText>
            </w:r>
            <w:r w:rsidR="00216A79">
              <w:rPr>
                <w:noProof/>
                <w:webHidden/>
              </w:rPr>
            </w:r>
            <w:r w:rsidR="00216A79">
              <w:rPr>
                <w:noProof/>
                <w:webHidden/>
              </w:rPr>
              <w:fldChar w:fldCharType="separate"/>
            </w:r>
            <w:r w:rsidR="000C7605">
              <w:rPr>
                <w:noProof/>
                <w:webHidden/>
              </w:rPr>
              <w:t>5</w:t>
            </w:r>
            <w:r w:rsidR="00216A79">
              <w:rPr>
                <w:noProof/>
                <w:webHidden/>
              </w:rPr>
              <w:fldChar w:fldCharType="end"/>
            </w:r>
          </w:hyperlink>
        </w:p>
        <w:p w14:paraId="66BBE759" w14:textId="0B81A42B"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2" w:history="1">
            <w:r w:rsidRPr="000F15BE">
              <w:rPr>
                <w:rStyle w:val="Hyperlink"/>
                <w:noProof/>
              </w:rPr>
              <w:t>1.1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Preambul</w:t>
            </w:r>
            <w:r>
              <w:rPr>
                <w:noProof/>
                <w:webHidden/>
              </w:rPr>
              <w:tab/>
            </w:r>
            <w:r>
              <w:rPr>
                <w:noProof/>
                <w:webHidden/>
              </w:rPr>
              <w:fldChar w:fldCharType="begin"/>
            </w:r>
            <w:r>
              <w:rPr>
                <w:noProof/>
                <w:webHidden/>
              </w:rPr>
              <w:instrText xml:space="preserve"> PAGEREF _Toc217297672 \h </w:instrText>
            </w:r>
            <w:r>
              <w:rPr>
                <w:noProof/>
                <w:webHidden/>
              </w:rPr>
            </w:r>
            <w:r>
              <w:rPr>
                <w:noProof/>
                <w:webHidden/>
              </w:rPr>
              <w:fldChar w:fldCharType="separate"/>
            </w:r>
            <w:r w:rsidR="000C7605">
              <w:rPr>
                <w:noProof/>
                <w:webHidden/>
              </w:rPr>
              <w:t>5</w:t>
            </w:r>
            <w:r>
              <w:rPr>
                <w:noProof/>
                <w:webHidden/>
              </w:rPr>
              <w:fldChar w:fldCharType="end"/>
            </w:r>
          </w:hyperlink>
        </w:p>
        <w:p w14:paraId="51A727C2" w14:textId="66C64EA1"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3" w:history="1">
            <w:r w:rsidRPr="000F15BE">
              <w:rPr>
                <w:rStyle w:val="Hyperlink"/>
                <w:noProof/>
              </w:rPr>
              <w:t>1.2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Abrevieri</w:t>
            </w:r>
            <w:r>
              <w:rPr>
                <w:noProof/>
                <w:webHidden/>
              </w:rPr>
              <w:tab/>
            </w:r>
            <w:r>
              <w:rPr>
                <w:noProof/>
                <w:webHidden/>
              </w:rPr>
              <w:fldChar w:fldCharType="begin"/>
            </w:r>
            <w:r>
              <w:rPr>
                <w:noProof/>
                <w:webHidden/>
              </w:rPr>
              <w:instrText xml:space="preserve"> PAGEREF _Toc217297673 \h </w:instrText>
            </w:r>
            <w:r>
              <w:rPr>
                <w:noProof/>
                <w:webHidden/>
              </w:rPr>
            </w:r>
            <w:r>
              <w:rPr>
                <w:noProof/>
                <w:webHidden/>
              </w:rPr>
              <w:fldChar w:fldCharType="separate"/>
            </w:r>
            <w:r w:rsidR="000C7605">
              <w:rPr>
                <w:noProof/>
                <w:webHidden/>
              </w:rPr>
              <w:t>5</w:t>
            </w:r>
            <w:r>
              <w:rPr>
                <w:noProof/>
                <w:webHidden/>
              </w:rPr>
              <w:fldChar w:fldCharType="end"/>
            </w:r>
          </w:hyperlink>
        </w:p>
        <w:p w14:paraId="14AD22EF" w14:textId="45A32663"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4" w:history="1">
            <w:r w:rsidRPr="000F15BE">
              <w:rPr>
                <w:rStyle w:val="Hyperlink"/>
                <w:noProof/>
              </w:rPr>
              <w:t>1.3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Glosar</w:t>
            </w:r>
            <w:r>
              <w:rPr>
                <w:noProof/>
                <w:webHidden/>
              </w:rPr>
              <w:tab/>
            </w:r>
            <w:r>
              <w:rPr>
                <w:noProof/>
                <w:webHidden/>
              </w:rPr>
              <w:fldChar w:fldCharType="begin"/>
            </w:r>
            <w:r>
              <w:rPr>
                <w:noProof/>
                <w:webHidden/>
              </w:rPr>
              <w:instrText xml:space="preserve"> PAGEREF _Toc217297674 \h </w:instrText>
            </w:r>
            <w:r>
              <w:rPr>
                <w:noProof/>
                <w:webHidden/>
              </w:rPr>
            </w:r>
            <w:r>
              <w:rPr>
                <w:noProof/>
                <w:webHidden/>
              </w:rPr>
              <w:fldChar w:fldCharType="separate"/>
            </w:r>
            <w:r w:rsidR="000C7605">
              <w:rPr>
                <w:noProof/>
                <w:webHidden/>
              </w:rPr>
              <w:t>6</w:t>
            </w:r>
            <w:r>
              <w:rPr>
                <w:noProof/>
                <w:webHidden/>
              </w:rPr>
              <w:fldChar w:fldCharType="end"/>
            </w:r>
          </w:hyperlink>
        </w:p>
        <w:p w14:paraId="5121DC0D" w14:textId="0BED8768"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5" w:history="1">
            <w:r w:rsidRPr="000F15BE">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ELEMENTE DE CONTEXT</w:t>
            </w:r>
            <w:r>
              <w:rPr>
                <w:noProof/>
                <w:webHidden/>
              </w:rPr>
              <w:tab/>
            </w:r>
            <w:r>
              <w:rPr>
                <w:noProof/>
                <w:webHidden/>
              </w:rPr>
              <w:fldChar w:fldCharType="begin"/>
            </w:r>
            <w:r>
              <w:rPr>
                <w:noProof/>
                <w:webHidden/>
              </w:rPr>
              <w:instrText xml:space="preserve"> PAGEREF _Toc217297675 \h </w:instrText>
            </w:r>
            <w:r>
              <w:rPr>
                <w:noProof/>
                <w:webHidden/>
              </w:rPr>
            </w:r>
            <w:r>
              <w:rPr>
                <w:noProof/>
                <w:webHidden/>
              </w:rPr>
              <w:fldChar w:fldCharType="separate"/>
            </w:r>
            <w:r w:rsidR="000C7605">
              <w:rPr>
                <w:noProof/>
                <w:webHidden/>
              </w:rPr>
              <w:t>9</w:t>
            </w:r>
            <w:r>
              <w:rPr>
                <w:noProof/>
                <w:webHidden/>
              </w:rPr>
              <w:fldChar w:fldCharType="end"/>
            </w:r>
          </w:hyperlink>
        </w:p>
        <w:p w14:paraId="1B03C587" w14:textId="1A127D03"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6" w:history="1">
            <w:r w:rsidRPr="000F15BE">
              <w:rPr>
                <w:rStyle w:val="Hyperlink"/>
                <w:noProof/>
              </w:rPr>
              <w:t>2.1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Informații generale Program</w:t>
            </w:r>
            <w:r>
              <w:rPr>
                <w:noProof/>
                <w:webHidden/>
              </w:rPr>
              <w:tab/>
            </w:r>
            <w:r>
              <w:rPr>
                <w:noProof/>
                <w:webHidden/>
              </w:rPr>
              <w:fldChar w:fldCharType="begin"/>
            </w:r>
            <w:r>
              <w:rPr>
                <w:noProof/>
                <w:webHidden/>
              </w:rPr>
              <w:instrText xml:space="preserve"> PAGEREF _Toc217297676 \h </w:instrText>
            </w:r>
            <w:r>
              <w:rPr>
                <w:noProof/>
                <w:webHidden/>
              </w:rPr>
            </w:r>
            <w:r>
              <w:rPr>
                <w:noProof/>
                <w:webHidden/>
              </w:rPr>
              <w:fldChar w:fldCharType="separate"/>
            </w:r>
            <w:r w:rsidR="000C7605">
              <w:rPr>
                <w:noProof/>
                <w:webHidden/>
              </w:rPr>
              <w:t>9</w:t>
            </w:r>
            <w:r>
              <w:rPr>
                <w:noProof/>
                <w:webHidden/>
              </w:rPr>
              <w:fldChar w:fldCharType="end"/>
            </w:r>
          </w:hyperlink>
        </w:p>
        <w:p w14:paraId="7ABD879C" w14:textId="48D84B9E"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7" w:history="1">
            <w:r w:rsidRPr="000F15BE">
              <w:rPr>
                <w:rStyle w:val="Hyperlink"/>
                <w:noProof/>
              </w:rPr>
              <w:t>2.2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Prioritate/Fond/Obiectiv de politică/Obiectiv specific</w:t>
            </w:r>
            <w:r>
              <w:rPr>
                <w:noProof/>
                <w:webHidden/>
              </w:rPr>
              <w:tab/>
            </w:r>
            <w:r>
              <w:rPr>
                <w:noProof/>
                <w:webHidden/>
              </w:rPr>
              <w:fldChar w:fldCharType="begin"/>
            </w:r>
            <w:r>
              <w:rPr>
                <w:noProof/>
                <w:webHidden/>
              </w:rPr>
              <w:instrText xml:space="preserve"> PAGEREF _Toc217297677 \h </w:instrText>
            </w:r>
            <w:r>
              <w:rPr>
                <w:noProof/>
                <w:webHidden/>
              </w:rPr>
            </w:r>
            <w:r>
              <w:rPr>
                <w:noProof/>
                <w:webHidden/>
              </w:rPr>
              <w:fldChar w:fldCharType="separate"/>
            </w:r>
            <w:r w:rsidR="000C7605">
              <w:rPr>
                <w:noProof/>
                <w:webHidden/>
              </w:rPr>
              <w:t>9</w:t>
            </w:r>
            <w:r>
              <w:rPr>
                <w:noProof/>
                <w:webHidden/>
              </w:rPr>
              <w:fldChar w:fldCharType="end"/>
            </w:r>
          </w:hyperlink>
        </w:p>
        <w:p w14:paraId="54085505" w14:textId="39B3A28A"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8" w:history="1">
            <w:r w:rsidRPr="000F15BE">
              <w:rPr>
                <w:rStyle w:val="Hyperlink"/>
                <w:noProof/>
              </w:rPr>
              <w:t>2.3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Reglementări europene și naționale, cadrul strategic, documente programatice aplicabile</w:t>
            </w:r>
            <w:r>
              <w:rPr>
                <w:noProof/>
                <w:webHidden/>
              </w:rPr>
              <w:tab/>
            </w:r>
            <w:r>
              <w:rPr>
                <w:noProof/>
                <w:webHidden/>
              </w:rPr>
              <w:fldChar w:fldCharType="begin"/>
            </w:r>
            <w:r>
              <w:rPr>
                <w:noProof/>
                <w:webHidden/>
              </w:rPr>
              <w:instrText xml:space="preserve"> PAGEREF _Toc217297678 \h </w:instrText>
            </w:r>
            <w:r>
              <w:rPr>
                <w:noProof/>
                <w:webHidden/>
              </w:rPr>
            </w:r>
            <w:r>
              <w:rPr>
                <w:noProof/>
                <w:webHidden/>
              </w:rPr>
              <w:fldChar w:fldCharType="separate"/>
            </w:r>
            <w:r w:rsidR="000C7605">
              <w:rPr>
                <w:noProof/>
                <w:webHidden/>
              </w:rPr>
              <w:t>10</w:t>
            </w:r>
            <w:r>
              <w:rPr>
                <w:noProof/>
                <w:webHidden/>
              </w:rPr>
              <w:fldChar w:fldCharType="end"/>
            </w:r>
          </w:hyperlink>
        </w:p>
        <w:p w14:paraId="5EB289A4" w14:textId="3A8FE4D2"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79" w:history="1">
            <w:r w:rsidRPr="000F15BE">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ASPECTE SPECIFICE APELULUI DE PROIECTE</w:t>
            </w:r>
            <w:r>
              <w:rPr>
                <w:noProof/>
                <w:webHidden/>
              </w:rPr>
              <w:tab/>
            </w:r>
            <w:r>
              <w:rPr>
                <w:noProof/>
                <w:webHidden/>
              </w:rPr>
              <w:fldChar w:fldCharType="begin"/>
            </w:r>
            <w:r>
              <w:rPr>
                <w:noProof/>
                <w:webHidden/>
              </w:rPr>
              <w:instrText xml:space="preserve"> PAGEREF _Toc217297679 \h </w:instrText>
            </w:r>
            <w:r>
              <w:rPr>
                <w:noProof/>
                <w:webHidden/>
              </w:rPr>
            </w:r>
            <w:r>
              <w:rPr>
                <w:noProof/>
                <w:webHidden/>
              </w:rPr>
              <w:fldChar w:fldCharType="separate"/>
            </w:r>
            <w:r w:rsidR="000C7605">
              <w:rPr>
                <w:noProof/>
                <w:webHidden/>
              </w:rPr>
              <w:t>11</w:t>
            </w:r>
            <w:r>
              <w:rPr>
                <w:noProof/>
                <w:webHidden/>
              </w:rPr>
              <w:fldChar w:fldCharType="end"/>
            </w:r>
          </w:hyperlink>
        </w:p>
        <w:p w14:paraId="025736D8" w14:textId="5F01E48A"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0" w:history="1">
            <w:r w:rsidRPr="000F15BE">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Tipul de apel de proiecte</w:t>
            </w:r>
            <w:r>
              <w:rPr>
                <w:noProof/>
                <w:webHidden/>
              </w:rPr>
              <w:tab/>
            </w:r>
            <w:r>
              <w:rPr>
                <w:noProof/>
                <w:webHidden/>
              </w:rPr>
              <w:fldChar w:fldCharType="begin"/>
            </w:r>
            <w:r>
              <w:rPr>
                <w:noProof/>
                <w:webHidden/>
              </w:rPr>
              <w:instrText xml:space="preserve"> PAGEREF _Toc217297680 \h </w:instrText>
            </w:r>
            <w:r>
              <w:rPr>
                <w:noProof/>
                <w:webHidden/>
              </w:rPr>
            </w:r>
            <w:r>
              <w:rPr>
                <w:noProof/>
                <w:webHidden/>
              </w:rPr>
              <w:fldChar w:fldCharType="separate"/>
            </w:r>
            <w:r w:rsidR="000C7605">
              <w:rPr>
                <w:noProof/>
                <w:webHidden/>
              </w:rPr>
              <w:t>12</w:t>
            </w:r>
            <w:r>
              <w:rPr>
                <w:noProof/>
                <w:webHidden/>
              </w:rPr>
              <w:fldChar w:fldCharType="end"/>
            </w:r>
          </w:hyperlink>
        </w:p>
        <w:p w14:paraId="66DF9CE9" w14:textId="0E1704A5"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1" w:history="1">
            <w:r w:rsidRPr="000F15BE">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Forma de sprijin (granturi; instrumentele financiare; premii)</w:t>
            </w:r>
            <w:r>
              <w:rPr>
                <w:noProof/>
                <w:webHidden/>
              </w:rPr>
              <w:tab/>
            </w:r>
            <w:r>
              <w:rPr>
                <w:noProof/>
                <w:webHidden/>
              </w:rPr>
              <w:fldChar w:fldCharType="begin"/>
            </w:r>
            <w:r>
              <w:rPr>
                <w:noProof/>
                <w:webHidden/>
              </w:rPr>
              <w:instrText xml:space="preserve"> PAGEREF _Toc217297681 \h </w:instrText>
            </w:r>
            <w:r>
              <w:rPr>
                <w:noProof/>
                <w:webHidden/>
              </w:rPr>
            </w:r>
            <w:r>
              <w:rPr>
                <w:noProof/>
                <w:webHidden/>
              </w:rPr>
              <w:fldChar w:fldCharType="separate"/>
            </w:r>
            <w:r w:rsidR="000C7605">
              <w:rPr>
                <w:noProof/>
                <w:webHidden/>
              </w:rPr>
              <w:t>12</w:t>
            </w:r>
            <w:r>
              <w:rPr>
                <w:noProof/>
                <w:webHidden/>
              </w:rPr>
              <w:fldChar w:fldCharType="end"/>
            </w:r>
          </w:hyperlink>
        </w:p>
        <w:p w14:paraId="2B938970" w14:textId="101D5538"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2" w:history="1">
            <w:r w:rsidRPr="000F15BE">
              <w:rPr>
                <w:rStyle w:val="Hyperlink"/>
                <w:noProof/>
              </w:rPr>
              <w:t>3.3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Bugetul alocat apelului de proiecte</w:t>
            </w:r>
            <w:r>
              <w:rPr>
                <w:noProof/>
                <w:webHidden/>
              </w:rPr>
              <w:tab/>
            </w:r>
            <w:r>
              <w:rPr>
                <w:noProof/>
                <w:webHidden/>
              </w:rPr>
              <w:fldChar w:fldCharType="begin"/>
            </w:r>
            <w:r>
              <w:rPr>
                <w:noProof/>
                <w:webHidden/>
              </w:rPr>
              <w:instrText xml:space="preserve"> PAGEREF _Toc217297682 \h </w:instrText>
            </w:r>
            <w:r>
              <w:rPr>
                <w:noProof/>
                <w:webHidden/>
              </w:rPr>
            </w:r>
            <w:r>
              <w:rPr>
                <w:noProof/>
                <w:webHidden/>
              </w:rPr>
              <w:fldChar w:fldCharType="separate"/>
            </w:r>
            <w:r w:rsidR="000C7605">
              <w:rPr>
                <w:noProof/>
                <w:webHidden/>
              </w:rPr>
              <w:t>12</w:t>
            </w:r>
            <w:r>
              <w:rPr>
                <w:noProof/>
                <w:webHidden/>
              </w:rPr>
              <w:fldChar w:fldCharType="end"/>
            </w:r>
          </w:hyperlink>
        </w:p>
        <w:p w14:paraId="560C62A8" w14:textId="4D58DE57"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3" w:history="1">
            <w:r w:rsidRPr="000F15BE">
              <w:rPr>
                <w:rStyle w:val="Hyperlink"/>
                <w:noProof/>
              </w:rPr>
              <w:t>3.4</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Rata de cofinanțare</w:t>
            </w:r>
            <w:r>
              <w:rPr>
                <w:noProof/>
                <w:webHidden/>
              </w:rPr>
              <w:tab/>
            </w:r>
            <w:r>
              <w:rPr>
                <w:noProof/>
                <w:webHidden/>
              </w:rPr>
              <w:fldChar w:fldCharType="begin"/>
            </w:r>
            <w:r>
              <w:rPr>
                <w:noProof/>
                <w:webHidden/>
              </w:rPr>
              <w:instrText xml:space="preserve"> PAGEREF _Toc217297683 \h </w:instrText>
            </w:r>
            <w:r>
              <w:rPr>
                <w:noProof/>
                <w:webHidden/>
              </w:rPr>
            </w:r>
            <w:r>
              <w:rPr>
                <w:noProof/>
                <w:webHidden/>
              </w:rPr>
              <w:fldChar w:fldCharType="separate"/>
            </w:r>
            <w:r w:rsidR="000C7605">
              <w:rPr>
                <w:noProof/>
                <w:webHidden/>
              </w:rPr>
              <w:t>13</w:t>
            </w:r>
            <w:r>
              <w:rPr>
                <w:noProof/>
                <w:webHidden/>
              </w:rPr>
              <w:fldChar w:fldCharType="end"/>
            </w:r>
          </w:hyperlink>
        </w:p>
        <w:p w14:paraId="3431A01F" w14:textId="43C6ED61"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4" w:history="1">
            <w:r w:rsidRPr="000F15BE">
              <w:rPr>
                <w:rStyle w:val="Hyperlink"/>
                <w:noProof/>
              </w:rPr>
              <w:t>3.5</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Zona/zonele geografică(e) vizată(e) de apelul de proiecte</w:t>
            </w:r>
            <w:r>
              <w:rPr>
                <w:noProof/>
                <w:webHidden/>
              </w:rPr>
              <w:tab/>
            </w:r>
            <w:r>
              <w:rPr>
                <w:noProof/>
                <w:webHidden/>
              </w:rPr>
              <w:fldChar w:fldCharType="begin"/>
            </w:r>
            <w:r>
              <w:rPr>
                <w:noProof/>
                <w:webHidden/>
              </w:rPr>
              <w:instrText xml:space="preserve"> PAGEREF _Toc217297684 \h </w:instrText>
            </w:r>
            <w:r>
              <w:rPr>
                <w:noProof/>
                <w:webHidden/>
              </w:rPr>
            </w:r>
            <w:r>
              <w:rPr>
                <w:noProof/>
                <w:webHidden/>
              </w:rPr>
              <w:fldChar w:fldCharType="separate"/>
            </w:r>
            <w:r w:rsidR="000C7605">
              <w:rPr>
                <w:noProof/>
                <w:webHidden/>
              </w:rPr>
              <w:t>14</w:t>
            </w:r>
            <w:r>
              <w:rPr>
                <w:noProof/>
                <w:webHidden/>
              </w:rPr>
              <w:fldChar w:fldCharType="end"/>
            </w:r>
          </w:hyperlink>
        </w:p>
        <w:p w14:paraId="6ED89DF9" w14:textId="6C39D8CC"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5" w:history="1">
            <w:r w:rsidRPr="000F15BE">
              <w:rPr>
                <w:rStyle w:val="Hyperlink"/>
                <w:noProof/>
              </w:rPr>
              <w:t>3.6</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Acțiuni sprijinite în cadrul apelului</w:t>
            </w:r>
            <w:r>
              <w:rPr>
                <w:noProof/>
                <w:webHidden/>
              </w:rPr>
              <w:tab/>
            </w:r>
            <w:r>
              <w:rPr>
                <w:noProof/>
                <w:webHidden/>
              </w:rPr>
              <w:fldChar w:fldCharType="begin"/>
            </w:r>
            <w:r>
              <w:rPr>
                <w:noProof/>
                <w:webHidden/>
              </w:rPr>
              <w:instrText xml:space="preserve"> PAGEREF _Toc217297685 \h </w:instrText>
            </w:r>
            <w:r>
              <w:rPr>
                <w:noProof/>
                <w:webHidden/>
              </w:rPr>
            </w:r>
            <w:r>
              <w:rPr>
                <w:noProof/>
                <w:webHidden/>
              </w:rPr>
              <w:fldChar w:fldCharType="separate"/>
            </w:r>
            <w:r w:rsidR="000C7605">
              <w:rPr>
                <w:noProof/>
                <w:webHidden/>
              </w:rPr>
              <w:t>15</w:t>
            </w:r>
            <w:r>
              <w:rPr>
                <w:noProof/>
                <w:webHidden/>
              </w:rPr>
              <w:fldChar w:fldCharType="end"/>
            </w:r>
          </w:hyperlink>
        </w:p>
        <w:p w14:paraId="07315C10" w14:textId="44E64E8E"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6" w:history="1">
            <w:r w:rsidRPr="000F15BE">
              <w:rPr>
                <w:rStyle w:val="Hyperlink"/>
                <w:noProof/>
              </w:rPr>
              <w:t>3.7</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Grup țintă vizat de apelul de proiecte</w:t>
            </w:r>
            <w:r>
              <w:rPr>
                <w:noProof/>
                <w:webHidden/>
              </w:rPr>
              <w:tab/>
            </w:r>
            <w:r>
              <w:rPr>
                <w:noProof/>
                <w:webHidden/>
              </w:rPr>
              <w:fldChar w:fldCharType="begin"/>
            </w:r>
            <w:r>
              <w:rPr>
                <w:noProof/>
                <w:webHidden/>
              </w:rPr>
              <w:instrText xml:space="preserve"> PAGEREF _Toc217297686 \h </w:instrText>
            </w:r>
            <w:r>
              <w:rPr>
                <w:noProof/>
                <w:webHidden/>
              </w:rPr>
            </w:r>
            <w:r>
              <w:rPr>
                <w:noProof/>
                <w:webHidden/>
              </w:rPr>
              <w:fldChar w:fldCharType="separate"/>
            </w:r>
            <w:r w:rsidR="000C7605">
              <w:rPr>
                <w:noProof/>
                <w:webHidden/>
              </w:rPr>
              <w:t>17</w:t>
            </w:r>
            <w:r>
              <w:rPr>
                <w:noProof/>
                <w:webHidden/>
              </w:rPr>
              <w:fldChar w:fldCharType="end"/>
            </w:r>
          </w:hyperlink>
        </w:p>
        <w:p w14:paraId="0BA57602" w14:textId="591D616B"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7" w:history="1">
            <w:r w:rsidRPr="000F15BE">
              <w:rPr>
                <w:rStyle w:val="Hyperlink"/>
                <w:noProof/>
              </w:rPr>
              <w:t>3.8</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Indicatori</w:t>
            </w:r>
            <w:r>
              <w:rPr>
                <w:noProof/>
                <w:webHidden/>
              </w:rPr>
              <w:tab/>
            </w:r>
            <w:r>
              <w:rPr>
                <w:noProof/>
                <w:webHidden/>
              </w:rPr>
              <w:fldChar w:fldCharType="begin"/>
            </w:r>
            <w:r>
              <w:rPr>
                <w:noProof/>
                <w:webHidden/>
              </w:rPr>
              <w:instrText xml:space="preserve"> PAGEREF _Toc217297687 \h </w:instrText>
            </w:r>
            <w:r>
              <w:rPr>
                <w:noProof/>
                <w:webHidden/>
              </w:rPr>
            </w:r>
            <w:r>
              <w:rPr>
                <w:noProof/>
                <w:webHidden/>
              </w:rPr>
              <w:fldChar w:fldCharType="separate"/>
            </w:r>
            <w:r w:rsidR="000C7605">
              <w:rPr>
                <w:noProof/>
                <w:webHidden/>
              </w:rPr>
              <w:t>17</w:t>
            </w:r>
            <w:r>
              <w:rPr>
                <w:noProof/>
                <w:webHidden/>
              </w:rPr>
              <w:fldChar w:fldCharType="end"/>
            </w:r>
          </w:hyperlink>
        </w:p>
        <w:p w14:paraId="65ACD3EF" w14:textId="48DCF863"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8" w:history="1">
            <w:r w:rsidRPr="000F15BE">
              <w:rPr>
                <w:rStyle w:val="Hyperlink"/>
                <w:noProof/>
              </w:rPr>
              <w:t>3.8.1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Indicatori de realizare</w:t>
            </w:r>
            <w:r>
              <w:rPr>
                <w:noProof/>
                <w:webHidden/>
              </w:rPr>
              <w:tab/>
            </w:r>
            <w:r>
              <w:rPr>
                <w:noProof/>
                <w:webHidden/>
              </w:rPr>
              <w:fldChar w:fldCharType="begin"/>
            </w:r>
            <w:r>
              <w:rPr>
                <w:noProof/>
                <w:webHidden/>
              </w:rPr>
              <w:instrText xml:space="preserve"> PAGEREF _Toc217297688 \h </w:instrText>
            </w:r>
            <w:r>
              <w:rPr>
                <w:noProof/>
                <w:webHidden/>
              </w:rPr>
            </w:r>
            <w:r>
              <w:rPr>
                <w:noProof/>
                <w:webHidden/>
              </w:rPr>
              <w:fldChar w:fldCharType="separate"/>
            </w:r>
            <w:r w:rsidR="000C7605">
              <w:rPr>
                <w:noProof/>
                <w:webHidden/>
              </w:rPr>
              <w:t>17</w:t>
            </w:r>
            <w:r>
              <w:rPr>
                <w:noProof/>
                <w:webHidden/>
              </w:rPr>
              <w:fldChar w:fldCharType="end"/>
            </w:r>
          </w:hyperlink>
        </w:p>
        <w:p w14:paraId="324B7448" w14:textId="732C6017"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89" w:history="1">
            <w:r w:rsidRPr="000F15BE">
              <w:rPr>
                <w:rStyle w:val="Hyperlink"/>
                <w:noProof/>
              </w:rPr>
              <w:t>3.8.2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 xml:space="preserve"> Indicatori de rezultat</w:t>
            </w:r>
            <w:r>
              <w:rPr>
                <w:noProof/>
                <w:webHidden/>
              </w:rPr>
              <w:tab/>
            </w:r>
            <w:r>
              <w:rPr>
                <w:noProof/>
                <w:webHidden/>
              </w:rPr>
              <w:fldChar w:fldCharType="begin"/>
            </w:r>
            <w:r>
              <w:rPr>
                <w:noProof/>
                <w:webHidden/>
              </w:rPr>
              <w:instrText xml:space="preserve"> PAGEREF _Toc217297689 \h </w:instrText>
            </w:r>
            <w:r>
              <w:rPr>
                <w:noProof/>
                <w:webHidden/>
              </w:rPr>
            </w:r>
            <w:r>
              <w:rPr>
                <w:noProof/>
                <w:webHidden/>
              </w:rPr>
              <w:fldChar w:fldCharType="separate"/>
            </w:r>
            <w:r w:rsidR="000C7605">
              <w:rPr>
                <w:noProof/>
                <w:webHidden/>
              </w:rPr>
              <w:t>18</w:t>
            </w:r>
            <w:r>
              <w:rPr>
                <w:noProof/>
                <w:webHidden/>
              </w:rPr>
              <w:fldChar w:fldCharType="end"/>
            </w:r>
          </w:hyperlink>
        </w:p>
        <w:p w14:paraId="13B8BCAF" w14:textId="2D3B7DB0"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0" w:history="1">
            <w:r w:rsidRPr="000F15BE">
              <w:rPr>
                <w:rStyle w:val="Hyperlink"/>
                <w:noProof/>
              </w:rPr>
              <w:t>3.8.3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Indicatori suplimentari specifici apelului de proiecte (dacă este cazul)</w:t>
            </w:r>
            <w:r>
              <w:rPr>
                <w:noProof/>
                <w:webHidden/>
              </w:rPr>
              <w:tab/>
            </w:r>
            <w:r>
              <w:rPr>
                <w:noProof/>
                <w:webHidden/>
              </w:rPr>
              <w:fldChar w:fldCharType="begin"/>
            </w:r>
            <w:r>
              <w:rPr>
                <w:noProof/>
                <w:webHidden/>
              </w:rPr>
              <w:instrText xml:space="preserve"> PAGEREF _Toc217297690 \h </w:instrText>
            </w:r>
            <w:r>
              <w:rPr>
                <w:noProof/>
                <w:webHidden/>
              </w:rPr>
            </w:r>
            <w:r>
              <w:rPr>
                <w:noProof/>
                <w:webHidden/>
              </w:rPr>
              <w:fldChar w:fldCharType="separate"/>
            </w:r>
            <w:r w:rsidR="000C7605">
              <w:rPr>
                <w:noProof/>
                <w:webHidden/>
              </w:rPr>
              <w:t>18</w:t>
            </w:r>
            <w:r>
              <w:rPr>
                <w:noProof/>
                <w:webHidden/>
              </w:rPr>
              <w:fldChar w:fldCharType="end"/>
            </w:r>
          </w:hyperlink>
        </w:p>
        <w:p w14:paraId="312B46D7" w14:textId="792708C5"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1" w:history="1">
            <w:r w:rsidRPr="000F15BE">
              <w:rPr>
                <w:rStyle w:val="Hyperlink"/>
                <w:noProof/>
              </w:rPr>
              <w:t>3.9</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Rezultatele așteptate</w:t>
            </w:r>
            <w:r>
              <w:rPr>
                <w:noProof/>
                <w:webHidden/>
              </w:rPr>
              <w:tab/>
            </w:r>
            <w:r>
              <w:rPr>
                <w:noProof/>
                <w:webHidden/>
              </w:rPr>
              <w:fldChar w:fldCharType="begin"/>
            </w:r>
            <w:r>
              <w:rPr>
                <w:noProof/>
                <w:webHidden/>
              </w:rPr>
              <w:instrText xml:space="preserve"> PAGEREF _Toc217297691 \h </w:instrText>
            </w:r>
            <w:r>
              <w:rPr>
                <w:noProof/>
                <w:webHidden/>
              </w:rPr>
            </w:r>
            <w:r>
              <w:rPr>
                <w:noProof/>
                <w:webHidden/>
              </w:rPr>
              <w:fldChar w:fldCharType="separate"/>
            </w:r>
            <w:r w:rsidR="000C7605">
              <w:rPr>
                <w:noProof/>
                <w:webHidden/>
              </w:rPr>
              <w:t>19</w:t>
            </w:r>
            <w:r>
              <w:rPr>
                <w:noProof/>
                <w:webHidden/>
              </w:rPr>
              <w:fldChar w:fldCharType="end"/>
            </w:r>
          </w:hyperlink>
        </w:p>
        <w:p w14:paraId="64496199" w14:textId="2F4A2E86"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2" w:history="1">
            <w:r w:rsidRPr="000F15BE">
              <w:rPr>
                <w:rStyle w:val="Hyperlink"/>
                <w:noProof/>
              </w:rPr>
              <w:t>3.10</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Operațiune de importanță strategică</w:t>
            </w:r>
            <w:r>
              <w:rPr>
                <w:noProof/>
                <w:webHidden/>
              </w:rPr>
              <w:tab/>
            </w:r>
            <w:r>
              <w:rPr>
                <w:noProof/>
                <w:webHidden/>
              </w:rPr>
              <w:fldChar w:fldCharType="begin"/>
            </w:r>
            <w:r>
              <w:rPr>
                <w:noProof/>
                <w:webHidden/>
              </w:rPr>
              <w:instrText xml:space="preserve"> PAGEREF _Toc217297692 \h </w:instrText>
            </w:r>
            <w:r>
              <w:rPr>
                <w:noProof/>
                <w:webHidden/>
              </w:rPr>
            </w:r>
            <w:r>
              <w:rPr>
                <w:noProof/>
                <w:webHidden/>
              </w:rPr>
              <w:fldChar w:fldCharType="separate"/>
            </w:r>
            <w:r w:rsidR="000C7605">
              <w:rPr>
                <w:noProof/>
                <w:webHidden/>
              </w:rPr>
              <w:t>19</w:t>
            </w:r>
            <w:r>
              <w:rPr>
                <w:noProof/>
                <w:webHidden/>
              </w:rPr>
              <w:fldChar w:fldCharType="end"/>
            </w:r>
          </w:hyperlink>
        </w:p>
        <w:p w14:paraId="6E320CF6" w14:textId="0D101CFD"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3" w:history="1">
            <w:r w:rsidRPr="000F15BE">
              <w:rPr>
                <w:rStyle w:val="Hyperlink"/>
                <w:noProof/>
              </w:rPr>
              <w:t>3.11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Investiții teritoriale integrate (ITI)</w:t>
            </w:r>
            <w:r>
              <w:rPr>
                <w:noProof/>
                <w:webHidden/>
              </w:rPr>
              <w:tab/>
            </w:r>
            <w:r>
              <w:rPr>
                <w:noProof/>
                <w:webHidden/>
              </w:rPr>
              <w:fldChar w:fldCharType="begin"/>
            </w:r>
            <w:r>
              <w:rPr>
                <w:noProof/>
                <w:webHidden/>
              </w:rPr>
              <w:instrText xml:space="preserve"> PAGEREF _Toc217297693 \h </w:instrText>
            </w:r>
            <w:r>
              <w:rPr>
                <w:noProof/>
                <w:webHidden/>
              </w:rPr>
            </w:r>
            <w:r>
              <w:rPr>
                <w:noProof/>
                <w:webHidden/>
              </w:rPr>
              <w:fldChar w:fldCharType="separate"/>
            </w:r>
            <w:r w:rsidR="000C7605">
              <w:rPr>
                <w:noProof/>
                <w:webHidden/>
              </w:rPr>
              <w:t>19</w:t>
            </w:r>
            <w:r>
              <w:rPr>
                <w:noProof/>
                <w:webHidden/>
              </w:rPr>
              <w:fldChar w:fldCharType="end"/>
            </w:r>
          </w:hyperlink>
        </w:p>
        <w:p w14:paraId="1128262B" w14:textId="0A5B09ED"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4" w:history="1">
            <w:r w:rsidRPr="000F15BE">
              <w:rPr>
                <w:rStyle w:val="Hyperlink"/>
                <w:noProof/>
              </w:rPr>
              <w:t>3.12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Dezvoltare locală plasată sub responsabilitatea comunității (NA)</w:t>
            </w:r>
            <w:r>
              <w:rPr>
                <w:noProof/>
                <w:webHidden/>
              </w:rPr>
              <w:tab/>
            </w:r>
            <w:r>
              <w:rPr>
                <w:noProof/>
                <w:webHidden/>
              </w:rPr>
              <w:fldChar w:fldCharType="begin"/>
            </w:r>
            <w:r>
              <w:rPr>
                <w:noProof/>
                <w:webHidden/>
              </w:rPr>
              <w:instrText xml:space="preserve"> PAGEREF _Toc217297694 \h </w:instrText>
            </w:r>
            <w:r>
              <w:rPr>
                <w:noProof/>
                <w:webHidden/>
              </w:rPr>
            </w:r>
            <w:r>
              <w:rPr>
                <w:noProof/>
                <w:webHidden/>
              </w:rPr>
              <w:fldChar w:fldCharType="separate"/>
            </w:r>
            <w:r w:rsidR="000C7605">
              <w:rPr>
                <w:noProof/>
                <w:webHidden/>
              </w:rPr>
              <w:t>20</w:t>
            </w:r>
            <w:r>
              <w:rPr>
                <w:noProof/>
                <w:webHidden/>
              </w:rPr>
              <w:fldChar w:fldCharType="end"/>
            </w:r>
          </w:hyperlink>
        </w:p>
        <w:p w14:paraId="4C4CE935" w14:textId="306616CB"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5" w:history="1">
            <w:r w:rsidRPr="000F15BE">
              <w:rPr>
                <w:rStyle w:val="Hyperlink"/>
                <w:noProof/>
              </w:rPr>
              <w:t>3.13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Reguli privind ajutorul de stat</w:t>
            </w:r>
            <w:r>
              <w:rPr>
                <w:noProof/>
                <w:webHidden/>
              </w:rPr>
              <w:tab/>
            </w:r>
            <w:r>
              <w:rPr>
                <w:noProof/>
                <w:webHidden/>
              </w:rPr>
              <w:fldChar w:fldCharType="begin"/>
            </w:r>
            <w:r>
              <w:rPr>
                <w:noProof/>
                <w:webHidden/>
              </w:rPr>
              <w:instrText xml:space="preserve"> PAGEREF _Toc217297695 \h </w:instrText>
            </w:r>
            <w:r>
              <w:rPr>
                <w:noProof/>
                <w:webHidden/>
              </w:rPr>
            </w:r>
            <w:r>
              <w:rPr>
                <w:noProof/>
                <w:webHidden/>
              </w:rPr>
              <w:fldChar w:fldCharType="separate"/>
            </w:r>
            <w:r w:rsidR="000C7605">
              <w:rPr>
                <w:noProof/>
                <w:webHidden/>
              </w:rPr>
              <w:t>20</w:t>
            </w:r>
            <w:r>
              <w:rPr>
                <w:noProof/>
                <w:webHidden/>
              </w:rPr>
              <w:fldChar w:fldCharType="end"/>
            </w:r>
          </w:hyperlink>
        </w:p>
        <w:p w14:paraId="3D9B68D3" w14:textId="2CCC96B2"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6" w:history="1">
            <w:r w:rsidRPr="000F15BE">
              <w:rPr>
                <w:rStyle w:val="Hyperlink"/>
                <w:noProof/>
              </w:rPr>
              <w:t>3.14</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Reguli privind instrumentele financiare (NA)</w:t>
            </w:r>
            <w:r>
              <w:rPr>
                <w:noProof/>
                <w:webHidden/>
              </w:rPr>
              <w:tab/>
            </w:r>
            <w:r>
              <w:rPr>
                <w:noProof/>
                <w:webHidden/>
              </w:rPr>
              <w:fldChar w:fldCharType="begin"/>
            </w:r>
            <w:r>
              <w:rPr>
                <w:noProof/>
                <w:webHidden/>
              </w:rPr>
              <w:instrText xml:space="preserve"> PAGEREF _Toc217297696 \h </w:instrText>
            </w:r>
            <w:r>
              <w:rPr>
                <w:noProof/>
                <w:webHidden/>
              </w:rPr>
            </w:r>
            <w:r>
              <w:rPr>
                <w:noProof/>
                <w:webHidden/>
              </w:rPr>
              <w:fldChar w:fldCharType="separate"/>
            </w:r>
            <w:r w:rsidR="000C7605">
              <w:rPr>
                <w:noProof/>
                <w:webHidden/>
              </w:rPr>
              <w:t>20</w:t>
            </w:r>
            <w:r>
              <w:rPr>
                <w:noProof/>
                <w:webHidden/>
              </w:rPr>
              <w:fldChar w:fldCharType="end"/>
            </w:r>
          </w:hyperlink>
        </w:p>
        <w:p w14:paraId="0E1146F0" w14:textId="73336EE9"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7" w:history="1">
            <w:r w:rsidRPr="000F15BE">
              <w:rPr>
                <w:rStyle w:val="Hyperlink"/>
                <w:noProof/>
              </w:rPr>
              <w:t>3.15</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Acțiuni interregionale, transfrontaliere și transnaționale (NA)</w:t>
            </w:r>
            <w:r>
              <w:rPr>
                <w:noProof/>
                <w:webHidden/>
              </w:rPr>
              <w:tab/>
            </w:r>
            <w:r>
              <w:rPr>
                <w:noProof/>
                <w:webHidden/>
              </w:rPr>
              <w:fldChar w:fldCharType="begin"/>
            </w:r>
            <w:r>
              <w:rPr>
                <w:noProof/>
                <w:webHidden/>
              </w:rPr>
              <w:instrText xml:space="preserve"> PAGEREF _Toc217297697 \h </w:instrText>
            </w:r>
            <w:r>
              <w:rPr>
                <w:noProof/>
                <w:webHidden/>
              </w:rPr>
            </w:r>
            <w:r>
              <w:rPr>
                <w:noProof/>
                <w:webHidden/>
              </w:rPr>
              <w:fldChar w:fldCharType="separate"/>
            </w:r>
            <w:r w:rsidR="000C7605">
              <w:rPr>
                <w:noProof/>
                <w:webHidden/>
              </w:rPr>
              <w:t>20</w:t>
            </w:r>
            <w:r>
              <w:rPr>
                <w:noProof/>
                <w:webHidden/>
              </w:rPr>
              <w:fldChar w:fldCharType="end"/>
            </w:r>
          </w:hyperlink>
        </w:p>
        <w:p w14:paraId="47DB2853" w14:textId="13003801"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8" w:history="1">
            <w:r w:rsidRPr="000F15BE">
              <w:rPr>
                <w:rStyle w:val="Hyperlink"/>
                <w:noProof/>
              </w:rPr>
              <w:t>3.16</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Principii orizontale</w:t>
            </w:r>
            <w:r>
              <w:rPr>
                <w:noProof/>
                <w:webHidden/>
              </w:rPr>
              <w:tab/>
            </w:r>
            <w:r>
              <w:rPr>
                <w:noProof/>
                <w:webHidden/>
              </w:rPr>
              <w:fldChar w:fldCharType="begin"/>
            </w:r>
            <w:r>
              <w:rPr>
                <w:noProof/>
                <w:webHidden/>
              </w:rPr>
              <w:instrText xml:space="preserve"> PAGEREF _Toc217297698 \h </w:instrText>
            </w:r>
            <w:r>
              <w:rPr>
                <w:noProof/>
                <w:webHidden/>
              </w:rPr>
            </w:r>
            <w:r>
              <w:rPr>
                <w:noProof/>
                <w:webHidden/>
              </w:rPr>
              <w:fldChar w:fldCharType="separate"/>
            </w:r>
            <w:r w:rsidR="000C7605">
              <w:rPr>
                <w:noProof/>
                <w:webHidden/>
              </w:rPr>
              <w:t>20</w:t>
            </w:r>
            <w:r>
              <w:rPr>
                <w:noProof/>
                <w:webHidden/>
              </w:rPr>
              <w:fldChar w:fldCharType="end"/>
            </w:r>
          </w:hyperlink>
        </w:p>
        <w:p w14:paraId="3DA6C867" w14:textId="327B0353"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699" w:history="1">
            <w:r w:rsidRPr="000F15BE">
              <w:rPr>
                <w:rStyle w:val="Hyperlink"/>
                <w:noProof/>
              </w:rPr>
              <w:t>3.17</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Aspecte de mediu.</w:t>
            </w:r>
            <w:r>
              <w:rPr>
                <w:noProof/>
                <w:webHidden/>
              </w:rPr>
              <w:tab/>
            </w:r>
            <w:r>
              <w:rPr>
                <w:noProof/>
                <w:webHidden/>
              </w:rPr>
              <w:fldChar w:fldCharType="begin"/>
            </w:r>
            <w:r>
              <w:rPr>
                <w:noProof/>
                <w:webHidden/>
              </w:rPr>
              <w:instrText xml:space="preserve"> PAGEREF _Toc217297699 \h </w:instrText>
            </w:r>
            <w:r>
              <w:rPr>
                <w:noProof/>
                <w:webHidden/>
              </w:rPr>
            </w:r>
            <w:r>
              <w:rPr>
                <w:noProof/>
                <w:webHidden/>
              </w:rPr>
              <w:fldChar w:fldCharType="separate"/>
            </w:r>
            <w:r w:rsidR="000C7605">
              <w:rPr>
                <w:noProof/>
                <w:webHidden/>
              </w:rPr>
              <w:t>21</w:t>
            </w:r>
            <w:r>
              <w:rPr>
                <w:noProof/>
                <w:webHidden/>
              </w:rPr>
              <w:fldChar w:fldCharType="end"/>
            </w:r>
          </w:hyperlink>
        </w:p>
        <w:p w14:paraId="4262DF80" w14:textId="619DC921"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0" w:history="1">
            <w:r w:rsidRPr="000F15BE">
              <w:rPr>
                <w:rStyle w:val="Hyperlink"/>
                <w:noProof/>
              </w:rPr>
              <w:t>3.18</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Caracterul durabil al proiectului</w:t>
            </w:r>
            <w:r>
              <w:rPr>
                <w:noProof/>
                <w:webHidden/>
              </w:rPr>
              <w:tab/>
            </w:r>
            <w:r>
              <w:rPr>
                <w:noProof/>
                <w:webHidden/>
              </w:rPr>
              <w:fldChar w:fldCharType="begin"/>
            </w:r>
            <w:r>
              <w:rPr>
                <w:noProof/>
                <w:webHidden/>
              </w:rPr>
              <w:instrText xml:space="preserve"> PAGEREF _Toc217297700 \h </w:instrText>
            </w:r>
            <w:r>
              <w:rPr>
                <w:noProof/>
                <w:webHidden/>
              </w:rPr>
            </w:r>
            <w:r>
              <w:rPr>
                <w:noProof/>
                <w:webHidden/>
              </w:rPr>
              <w:fldChar w:fldCharType="separate"/>
            </w:r>
            <w:r w:rsidR="000C7605">
              <w:rPr>
                <w:noProof/>
                <w:webHidden/>
              </w:rPr>
              <w:t>23</w:t>
            </w:r>
            <w:r>
              <w:rPr>
                <w:noProof/>
                <w:webHidden/>
              </w:rPr>
              <w:fldChar w:fldCharType="end"/>
            </w:r>
          </w:hyperlink>
        </w:p>
        <w:p w14:paraId="6625014C" w14:textId="3123A320"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1" w:history="1">
            <w:r w:rsidRPr="000F15BE">
              <w:rPr>
                <w:rStyle w:val="Hyperlink"/>
                <w:noProof/>
              </w:rPr>
              <w:t>3.19</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Acțiuni menite să garanteze egalitatea de șanse, de gen, incluziunea și nediscriminarea</w:t>
            </w:r>
            <w:r>
              <w:rPr>
                <w:noProof/>
                <w:webHidden/>
              </w:rPr>
              <w:tab/>
            </w:r>
            <w:r>
              <w:rPr>
                <w:noProof/>
                <w:webHidden/>
              </w:rPr>
              <w:fldChar w:fldCharType="begin"/>
            </w:r>
            <w:r>
              <w:rPr>
                <w:noProof/>
                <w:webHidden/>
              </w:rPr>
              <w:instrText xml:space="preserve"> PAGEREF _Toc217297701 \h </w:instrText>
            </w:r>
            <w:r>
              <w:rPr>
                <w:noProof/>
                <w:webHidden/>
              </w:rPr>
            </w:r>
            <w:r>
              <w:rPr>
                <w:noProof/>
                <w:webHidden/>
              </w:rPr>
              <w:fldChar w:fldCharType="separate"/>
            </w:r>
            <w:r w:rsidR="000C7605">
              <w:rPr>
                <w:noProof/>
                <w:webHidden/>
              </w:rPr>
              <w:t>23</w:t>
            </w:r>
            <w:r>
              <w:rPr>
                <w:noProof/>
                <w:webHidden/>
              </w:rPr>
              <w:fldChar w:fldCharType="end"/>
            </w:r>
          </w:hyperlink>
        </w:p>
        <w:p w14:paraId="34AFAB9C" w14:textId="0D2CF760"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2" w:history="1">
            <w:r w:rsidRPr="000F15BE">
              <w:rPr>
                <w:rStyle w:val="Hyperlink"/>
                <w:noProof/>
              </w:rPr>
              <w:t>3.20</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Teme secundare (NA)</w:t>
            </w:r>
            <w:r>
              <w:rPr>
                <w:noProof/>
                <w:webHidden/>
              </w:rPr>
              <w:tab/>
            </w:r>
            <w:r>
              <w:rPr>
                <w:noProof/>
                <w:webHidden/>
              </w:rPr>
              <w:fldChar w:fldCharType="begin"/>
            </w:r>
            <w:r>
              <w:rPr>
                <w:noProof/>
                <w:webHidden/>
              </w:rPr>
              <w:instrText xml:space="preserve"> PAGEREF _Toc217297702 \h </w:instrText>
            </w:r>
            <w:r>
              <w:rPr>
                <w:noProof/>
                <w:webHidden/>
              </w:rPr>
            </w:r>
            <w:r>
              <w:rPr>
                <w:noProof/>
                <w:webHidden/>
              </w:rPr>
              <w:fldChar w:fldCharType="separate"/>
            </w:r>
            <w:r w:rsidR="000C7605">
              <w:rPr>
                <w:noProof/>
                <w:webHidden/>
              </w:rPr>
              <w:t>25</w:t>
            </w:r>
            <w:r>
              <w:rPr>
                <w:noProof/>
                <w:webHidden/>
              </w:rPr>
              <w:fldChar w:fldCharType="end"/>
            </w:r>
          </w:hyperlink>
        </w:p>
        <w:p w14:paraId="525741D5" w14:textId="4E7C28BE" w:rsidR="00216A79" w:rsidRDefault="00216A79">
          <w:pPr>
            <w:pStyle w:val="TOC2"/>
            <w:tabs>
              <w:tab w:val="left" w:pos="176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3" w:history="1">
            <w:r w:rsidRPr="000F15BE">
              <w:rPr>
                <w:rStyle w:val="Hyperlink"/>
                <w:noProof/>
              </w:rPr>
              <w:t>3.21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Informarea și vizibilitatea sprijinului din fonduri</w:t>
            </w:r>
            <w:r>
              <w:rPr>
                <w:noProof/>
                <w:webHidden/>
              </w:rPr>
              <w:tab/>
            </w:r>
            <w:r>
              <w:rPr>
                <w:noProof/>
                <w:webHidden/>
              </w:rPr>
              <w:fldChar w:fldCharType="begin"/>
            </w:r>
            <w:r>
              <w:rPr>
                <w:noProof/>
                <w:webHidden/>
              </w:rPr>
              <w:instrText xml:space="preserve"> PAGEREF _Toc217297703 \h </w:instrText>
            </w:r>
            <w:r>
              <w:rPr>
                <w:noProof/>
                <w:webHidden/>
              </w:rPr>
            </w:r>
            <w:r>
              <w:rPr>
                <w:noProof/>
                <w:webHidden/>
              </w:rPr>
              <w:fldChar w:fldCharType="separate"/>
            </w:r>
            <w:r w:rsidR="000C7605">
              <w:rPr>
                <w:noProof/>
                <w:webHidden/>
              </w:rPr>
              <w:t>25</w:t>
            </w:r>
            <w:r>
              <w:rPr>
                <w:noProof/>
                <w:webHidden/>
              </w:rPr>
              <w:fldChar w:fldCharType="end"/>
            </w:r>
          </w:hyperlink>
        </w:p>
        <w:p w14:paraId="78857120" w14:textId="3F5CBF8F"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4" w:history="1">
            <w:r w:rsidRPr="000F15BE">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INFORMAȚII ADMINISTRATIVE DESPRE APELUL DE PROIECTE</w:t>
            </w:r>
            <w:r>
              <w:rPr>
                <w:noProof/>
                <w:webHidden/>
              </w:rPr>
              <w:tab/>
            </w:r>
            <w:r>
              <w:rPr>
                <w:noProof/>
                <w:webHidden/>
              </w:rPr>
              <w:fldChar w:fldCharType="begin"/>
            </w:r>
            <w:r>
              <w:rPr>
                <w:noProof/>
                <w:webHidden/>
              </w:rPr>
              <w:instrText xml:space="preserve"> PAGEREF _Toc217297704 \h </w:instrText>
            </w:r>
            <w:r>
              <w:rPr>
                <w:noProof/>
                <w:webHidden/>
              </w:rPr>
            </w:r>
            <w:r>
              <w:rPr>
                <w:noProof/>
                <w:webHidden/>
              </w:rPr>
              <w:fldChar w:fldCharType="separate"/>
            </w:r>
            <w:r w:rsidR="000C7605">
              <w:rPr>
                <w:noProof/>
                <w:webHidden/>
              </w:rPr>
              <w:t>26</w:t>
            </w:r>
            <w:r>
              <w:rPr>
                <w:noProof/>
                <w:webHidden/>
              </w:rPr>
              <w:fldChar w:fldCharType="end"/>
            </w:r>
          </w:hyperlink>
        </w:p>
        <w:p w14:paraId="3251D648" w14:textId="439F7FDA"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5" w:history="1">
            <w:r w:rsidRPr="000F15BE">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Data deschiderii apelului de proiecte</w:t>
            </w:r>
            <w:r>
              <w:rPr>
                <w:noProof/>
                <w:webHidden/>
              </w:rPr>
              <w:tab/>
            </w:r>
            <w:r>
              <w:rPr>
                <w:noProof/>
                <w:webHidden/>
              </w:rPr>
              <w:fldChar w:fldCharType="begin"/>
            </w:r>
            <w:r>
              <w:rPr>
                <w:noProof/>
                <w:webHidden/>
              </w:rPr>
              <w:instrText xml:space="preserve"> PAGEREF _Toc217297705 \h </w:instrText>
            </w:r>
            <w:r>
              <w:rPr>
                <w:noProof/>
                <w:webHidden/>
              </w:rPr>
            </w:r>
            <w:r>
              <w:rPr>
                <w:noProof/>
                <w:webHidden/>
              </w:rPr>
              <w:fldChar w:fldCharType="separate"/>
            </w:r>
            <w:r w:rsidR="000C7605">
              <w:rPr>
                <w:noProof/>
                <w:webHidden/>
              </w:rPr>
              <w:t>26</w:t>
            </w:r>
            <w:r>
              <w:rPr>
                <w:noProof/>
                <w:webHidden/>
              </w:rPr>
              <w:fldChar w:fldCharType="end"/>
            </w:r>
          </w:hyperlink>
        </w:p>
        <w:p w14:paraId="0896532A" w14:textId="578F64B7"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6" w:history="1">
            <w:r w:rsidRPr="000F15BE">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Perioada de pregătire a proiectelor</w:t>
            </w:r>
            <w:r>
              <w:rPr>
                <w:noProof/>
                <w:webHidden/>
              </w:rPr>
              <w:tab/>
            </w:r>
            <w:r>
              <w:rPr>
                <w:noProof/>
                <w:webHidden/>
              </w:rPr>
              <w:fldChar w:fldCharType="begin"/>
            </w:r>
            <w:r>
              <w:rPr>
                <w:noProof/>
                <w:webHidden/>
              </w:rPr>
              <w:instrText xml:space="preserve"> PAGEREF _Toc217297706 \h </w:instrText>
            </w:r>
            <w:r>
              <w:rPr>
                <w:noProof/>
                <w:webHidden/>
              </w:rPr>
            </w:r>
            <w:r>
              <w:rPr>
                <w:noProof/>
                <w:webHidden/>
              </w:rPr>
              <w:fldChar w:fldCharType="separate"/>
            </w:r>
            <w:r w:rsidR="000C7605">
              <w:rPr>
                <w:noProof/>
                <w:webHidden/>
              </w:rPr>
              <w:t>26</w:t>
            </w:r>
            <w:r>
              <w:rPr>
                <w:noProof/>
                <w:webHidden/>
              </w:rPr>
              <w:fldChar w:fldCharType="end"/>
            </w:r>
          </w:hyperlink>
        </w:p>
        <w:p w14:paraId="0A011EEB" w14:textId="2C850215"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7" w:history="1">
            <w:r w:rsidRPr="000F15BE">
              <w:rPr>
                <w:rStyle w:val="Hyperlink"/>
                <w:noProof/>
              </w:rPr>
              <w:t>4.3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Perioada de depunere a proiectelor</w:t>
            </w:r>
            <w:r>
              <w:rPr>
                <w:noProof/>
                <w:webHidden/>
              </w:rPr>
              <w:tab/>
            </w:r>
            <w:r>
              <w:rPr>
                <w:noProof/>
                <w:webHidden/>
              </w:rPr>
              <w:fldChar w:fldCharType="begin"/>
            </w:r>
            <w:r>
              <w:rPr>
                <w:noProof/>
                <w:webHidden/>
              </w:rPr>
              <w:instrText xml:space="preserve"> PAGEREF _Toc217297707 \h </w:instrText>
            </w:r>
            <w:r>
              <w:rPr>
                <w:noProof/>
                <w:webHidden/>
              </w:rPr>
            </w:r>
            <w:r>
              <w:rPr>
                <w:noProof/>
                <w:webHidden/>
              </w:rPr>
              <w:fldChar w:fldCharType="separate"/>
            </w:r>
            <w:r w:rsidR="000C7605">
              <w:rPr>
                <w:noProof/>
                <w:webHidden/>
              </w:rPr>
              <w:t>26</w:t>
            </w:r>
            <w:r>
              <w:rPr>
                <w:noProof/>
                <w:webHidden/>
              </w:rPr>
              <w:fldChar w:fldCharType="end"/>
            </w:r>
          </w:hyperlink>
        </w:p>
        <w:p w14:paraId="680BDABC" w14:textId="7204E10B"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8" w:history="1">
            <w:r w:rsidRPr="000F15BE">
              <w:rPr>
                <w:rStyle w:val="Hyperlink"/>
                <w:noProof/>
              </w:rPr>
              <w:t>4.3.1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Data și ora pentru începerea depunerii de proiecte</w:t>
            </w:r>
            <w:r>
              <w:rPr>
                <w:noProof/>
                <w:webHidden/>
              </w:rPr>
              <w:tab/>
            </w:r>
            <w:r>
              <w:rPr>
                <w:noProof/>
                <w:webHidden/>
              </w:rPr>
              <w:fldChar w:fldCharType="begin"/>
            </w:r>
            <w:r>
              <w:rPr>
                <w:noProof/>
                <w:webHidden/>
              </w:rPr>
              <w:instrText xml:space="preserve"> PAGEREF _Toc217297708 \h </w:instrText>
            </w:r>
            <w:r>
              <w:rPr>
                <w:noProof/>
                <w:webHidden/>
              </w:rPr>
            </w:r>
            <w:r>
              <w:rPr>
                <w:noProof/>
                <w:webHidden/>
              </w:rPr>
              <w:fldChar w:fldCharType="separate"/>
            </w:r>
            <w:r w:rsidR="000C7605">
              <w:rPr>
                <w:noProof/>
                <w:webHidden/>
              </w:rPr>
              <w:t>26</w:t>
            </w:r>
            <w:r>
              <w:rPr>
                <w:noProof/>
                <w:webHidden/>
              </w:rPr>
              <w:fldChar w:fldCharType="end"/>
            </w:r>
          </w:hyperlink>
        </w:p>
        <w:p w14:paraId="29D3556F" w14:textId="186D0AC3"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09" w:history="1">
            <w:r w:rsidRPr="000F15BE">
              <w:rPr>
                <w:rStyle w:val="Hyperlink"/>
                <w:noProof/>
              </w:rPr>
              <w:t>4.3.2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Data și ora închiderii apelului de proiecte</w:t>
            </w:r>
            <w:r>
              <w:rPr>
                <w:noProof/>
                <w:webHidden/>
              </w:rPr>
              <w:tab/>
            </w:r>
            <w:r>
              <w:rPr>
                <w:noProof/>
                <w:webHidden/>
              </w:rPr>
              <w:fldChar w:fldCharType="begin"/>
            </w:r>
            <w:r>
              <w:rPr>
                <w:noProof/>
                <w:webHidden/>
              </w:rPr>
              <w:instrText xml:space="preserve"> PAGEREF _Toc217297709 \h </w:instrText>
            </w:r>
            <w:r>
              <w:rPr>
                <w:noProof/>
                <w:webHidden/>
              </w:rPr>
            </w:r>
            <w:r>
              <w:rPr>
                <w:noProof/>
                <w:webHidden/>
              </w:rPr>
              <w:fldChar w:fldCharType="separate"/>
            </w:r>
            <w:r w:rsidR="000C7605">
              <w:rPr>
                <w:noProof/>
                <w:webHidden/>
              </w:rPr>
              <w:t>26</w:t>
            </w:r>
            <w:r>
              <w:rPr>
                <w:noProof/>
                <w:webHidden/>
              </w:rPr>
              <w:fldChar w:fldCharType="end"/>
            </w:r>
          </w:hyperlink>
        </w:p>
        <w:p w14:paraId="2B8155D2" w14:textId="5A28FF41"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0" w:history="1">
            <w:r w:rsidRPr="000F15BE">
              <w:rPr>
                <w:rStyle w:val="Hyperlink"/>
                <w:noProof/>
              </w:rPr>
              <w:t>4.4</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Modalitatea de depunere a proiectelor</w:t>
            </w:r>
            <w:r>
              <w:rPr>
                <w:noProof/>
                <w:webHidden/>
              </w:rPr>
              <w:tab/>
            </w:r>
            <w:r>
              <w:rPr>
                <w:noProof/>
                <w:webHidden/>
              </w:rPr>
              <w:fldChar w:fldCharType="begin"/>
            </w:r>
            <w:r>
              <w:rPr>
                <w:noProof/>
                <w:webHidden/>
              </w:rPr>
              <w:instrText xml:space="preserve"> PAGEREF _Toc217297710 \h </w:instrText>
            </w:r>
            <w:r>
              <w:rPr>
                <w:noProof/>
                <w:webHidden/>
              </w:rPr>
            </w:r>
            <w:r>
              <w:rPr>
                <w:noProof/>
                <w:webHidden/>
              </w:rPr>
              <w:fldChar w:fldCharType="separate"/>
            </w:r>
            <w:r w:rsidR="000C7605">
              <w:rPr>
                <w:noProof/>
                <w:webHidden/>
              </w:rPr>
              <w:t>26</w:t>
            </w:r>
            <w:r>
              <w:rPr>
                <w:noProof/>
                <w:webHidden/>
              </w:rPr>
              <w:fldChar w:fldCharType="end"/>
            </w:r>
          </w:hyperlink>
        </w:p>
        <w:p w14:paraId="1BC6329B" w14:textId="1F7A7FEC"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1" w:history="1">
            <w:r w:rsidRPr="000F15BE">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CONDIȚII DE ELIGIBILITATE</w:t>
            </w:r>
            <w:r>
              <w:rPr>
                <w:noProof/>
                <w:webHidden/>
              </w:rPr>
              <w:tab/>
            </w:r>
            <w:r>
              <w:rPr>
                <w:noProof/>
                <w:webHidden/>
              </w:rPr>
              <w:fldChar w:fldCharType="begin"/>
            </w:r>
            <w:r>
              <w:rPr>
                <w:noProof/>
                <w:webHidden/>
              </w:rPr>
              <w:instrText xml:space="preserve"> PAGEREF _Toc217297711 \h </w:instrText>
            </w:r>
            <w:r>
              <w:rPr>
                <w:noProof/>
                <w:webHidden/>
              </w:rPr>
            </w:r>
            <w:r>
              <w:rPr>
                <w:noProof/>
                <w:webHidden/>
              </w:rPr>
              <w:fldChar w:fldCharType="separate"/>
            </w:r>
            <w:r w:rsidR="000C7605">
              <w:rPr>
                <w:noProof/>
                <w:webHidden/>
              </w:rPr>
              <w:t>26</w:t>
            </w:r>
            <w:r>
              <w:rPr>
                <w:noProof/>
                <w:webHidden/>
              </w:rPr>
              <w:fldChar w:fldCharType="end"/>
            </w:r>
          </w:hyperlink>
        </w:p>
        <w:p w14:paraId="1D902B91" w14:textId="08F8AB27"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2" w:history="1">
            <w:r w:rsidRPr="000F15BE">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Eligibilitatea solicitanților și partenerilor</w:t>
            </w:r>
            <w:r>
              <w:rPr>
                <w:noProof/>
                <w:webHidden/>
              </w:rPr>
              <w:tab/>
            </w:r>
            <w:r>
              <w:rPr>
                <w:noProof/>
                <w:webHidden/>
              </w:rPr>
              <w:fldChar w:fldCharType="begin"/>
            </w:r>
            <w:r>
              <w:rPr>
                <w:noProof/>
                <w:webHidden/>
              </w:rPr>
              <w:instrText xml:space="preserve"> PAGEREF _Toc217297712 \h </w:instrText>
            </w:r>
            <w:r>
              <w:rPr>
                <w:noProof/>
                <w:webHidden/>
              </w:rPr>
            </w:r>
            <w:r>
              <w:rPr>
                <w:noProof/>
                <w:webHidden/>
              </w:rPr>
              <w:fldChar w:fldCharType="separate"/>
            </w:r>
            <w:r w:rsidR="000C7605">
              <w:rPr>
                <w:noProof/>
                <w:webHidden/>
              </w:rPr>
              <w:t>27</w:t>
            </w:r>
            <w:r>
              <w:rPr>
                <w:noProof/>
                <w:webHidden/>
              </w:rPr>
              <w:fldChar w:fldCharType="end"/>
            </w:r>
          </w:hyperlink>
        </w:p>
        <w:p w14:paraId="3EE4298D" w14:textId="65DF262F"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3" w:history="1">
            <w:r w:rsidRPr="000F15BE">
              <w:rPr>
                <w:rStyle w:val="Hyperlink"/>
                <w:noProof/>
              </w:rPr>
              <w:t>5.1.1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Cerințe privind eligibilitatea solicitanților și partenerilor</w:t>
            </w:r>
            <w:r>
              <w:rPr>
                <w:noProof/>
                <w:webHidden/>
              </w:rPr>
              <w:tab/>
            </w:r>
            <w:r>
              <w:rPr>
                <w:noProof/>
                <w:webHidden/>
              </w:rPr>
              <w:fldChar w:fldCharType="begin"/>
            </w:r>
            <w:r>
              <w:rPr>
                <w:noProof/>
                <w:webHidden/>
              </w:rPr>
              <w:instrText xml:space="preserve"> PAGEREF _Toc217297713 \h </w:instrText>
            </w:r>
            <w:r>
              <w:rPr>
                <w:noProof/>
                <w:webHidden/>
              </w:rPr>
            </w:r>
            <w:r>
              <w:rPr>
                <w:noProof/>
                <w:webHidden/>
              </w:rPr>
              <w:fldChar w:fldCharType="separate"/>
            </w:r>
            <w:r w:rsidR="000C7605">
              <w:rPr>
                <w:noProof/>
                <w:webHidden/>
              </w:rPr>
              <w:t>27</w:t>
            </w:r>
            <w:r>
              <w:rPr>
                <w:noProof/>
                <w:webHidden/>
              </w:rPr>
              <w:fldChar w:fldCharType="end"/>
            </w:r>
          </w:hyperlink>
        </w:p>
        <w:p w14:paraId="521AD1D3" w14:textId="7CCEF24B"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4" w:history="1">
            <w:r w:rsidRPr="000F15BE">
              <w:rPr>
                <w:rStyle w:val="Hyperlink"/>
                <w:noProof/>
              </w:rPr>
              <w:t>5.1.2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Categorii de solicitanți eligibili</w:t>
            </w:r>
            <w:r>
              <w:rPr>
                <w:noProof/>
                <w:webHidden/>
              </w:rPr>
              <w:tab/>
            </w:r>
            <w:r>
              <w:rPr>
                <w:noProof/>
                <w:webHidden/>
              </w:rPr>
              <w:fldChar w:fldCharType="begin"/>
            </w:r>
            <w:r>
              <w:rPr>
                <w:noProof/>
                <w:webHidden/>
              </w:rPr>
              <w:instrText xml:space="preserve"> PAGEREF _Toc217297714 \h </w:instrText>
            </w:r>
            <w:r>
              <w:rPr>
                <w:noProof/>
                <w:webHidden/>
              </w:rPr>
            </w:r>
            <w:r>
              <w:rPr>
                <w:noProof/>
                <w:webHidden/>
              </w:rPr>
              <w:fldChar w:fldCharType="separate"/>
            </w:r>
            <w:r w:rsidR="000C7605">
              <w:rPr>
                <w:noProof/>
                <w:webHidden/>
              </w:rPr>
              <w:t>28</w:t>
            </w:r>
            <w:r>
              <w:rPr>
                <w:noProof/>
                <w:webHidden/>
              </w:rPr>
              <w:fldChar w:fldCharType="end"/>
            </w:r>
          </w:hyperlink>
        </w:p>
        <w:p w14:paraId="69F0700E" w14:textId="618D739C"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5" w:history="1">
            <w:r w:rsidRPr="000F15BE">
              <w:rPr>
                <w:rStyle w:val="Hyperlink"/>
                <w:noProof/>
              </w:rPr>
              <w:t>5.1.3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Categorii de parteneri eligibili</w:t>
            </w:r>
            <w:r>
              <w:rPr>
                <w:noProof/>
                <w:webHidden/>
              </w:rPr>
              <w:tab/>
            </w:r>
            <w:r>
              <w:rPr>
                <w:noProof/>
                <w:webHidden/>
              </w:rPr>
              <w:fldChar w:fldCharType="begin"/>
            </w:r>
            <w:r>
              <w:rPr>
                <w:noProof/>
                <w:webHidden/>
              </w:rPr>
              <w:instrText xml:space="preserve"> PAGEREF _Toc217297715 \h </w:instrText>
            </w:r>
            <w:r>
              <w:rPr>
                <w:noProof/>
                <w:webHidden/>
              </w:rPr>
            </w:r>
            <w:r>
              <w:rPr>
                <w:noProof/>
                <w:webHidden/>
              </w:rPr>
              <w:fldChar w:fldCharType="separate"/>
            </w:r>
            <w:r w:rsidR="000C7605">
              <w:rPr>
                <w:noProof/>
                <w:webHidden/>
              </w:rPr>
              <w:t>31</w:t>
            </w:r>
            <w:r>
              <w:rPr>
                <w:noProof/>
                <w:webHidden/>
              </w:rPr>
              <w:fldChar w:fldCharType="end"/>
            </w:r>
          </w:hyperlink>
        </w:p>
        <w:p w14:paraId="4807B236" w14:textId="2B5D2A72"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6" w:history="1">
            <w:r w:rsidRPr="000F15BE">
              <w:rPr>
                <w:rStyle w:val="Hyperlink"/>
                <w:noProof/>
              </w:rPr>
              <w:t>5.1.4</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Reguli și cerințe privind parteneriatul</w:t>
            </w:r>
            <w:r>
              <w:rPr>
                <w:noProof/>
                <w:webHidden/>
              </w:rPr>
              <w:tab/>
            </w:r>
            <w:r>
              <w:rPr>
                <w:noProof/>
                <w:webHidden/>
              </w:rPr>
              <w:fldChar w:fldCharType="begin"/>
            </w:r>
            <w:r>
              <w:rPr>
                <w:noProof/>
                <w:webHidden/>
              </w:rPr>
              <w:instrText xml:space="preserve"> PAGEREF _Toc217297716 \h </w:instrText>
            </w:r>
            <w:r>
              <w:rPr>
                <w:noProof/>
                <w:webHidden/>
              </w:rPr>
            </w:r>
            <w:r>
              <w:rPr>
                <w:noProof/>
                <w:webHidden/>
              </w:rPr>
              <w:fldChar w:fldCharType="separate"/>
            </w:r>
            <w:r w:rsidR="000C7605">
              <w:rPr>
                <w:noProof/>
                <w:webHidden/>
              </w:rPr>
              <w:t>31</w:t>
            </w:r>
            <w:r>
              <w:rPr>
                <w:noProof/>
                <w:webHidden/>
              </w:rPr>
              <w:fldChar w:fldCharType="end"/>
            </w:r>
          </w:hyperlink>
        </w:p>
        <w:p w14:paraId="6A4C9562" w14:textId="0BBBB449"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7" w:history="1">
            <w:r w:rsidRPr="000F15BE">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Eligibilitatea activităților</w:t>
            </w:r>
            <w:r>
              <w:rPr>
                <w:noProof/>
                <w:webHidden/>
              </w:rPr>
              <w:tab/>
            </w:r>
            <w:r>
              <w:rPr>
                <w:noProof/>
                <w:webHidden/>
              </w:rPr>
              <w:fldChar w:fldCharType="begin"/>
            </w:r>
            <w:r>
              <w:rPr>
                <w:noProof/>
                <w:webHidden/>
              </w:rPr>
              <w:instrText xml:space="preserve"> PAGEREF _Toc217297717 \h </w:instrText>
            </w:r>
            <w:r>
              <w:rPr>
                <w:noProof/>
                <w:webHidden/>
              </w:rPr>
            </w:r>
            <w:r>
              <w:rPr>
                <w:noProof/>
                <w:webHidden/>
              </w:rPr>
              <w:fldChar w:fldCharType="separate"/>
            </w:r>
            <w:r w:rsidR="000C7605">
              <w:rPr>
                <w:noProof/>
                <w:webHidden/>
              </w:rPr>
              <w:t>31</w:t>
            </w:r>
            <w:r>
              <w:rPr>
                <w:noProof/>
                <w:webHidden/>
              </w:rPr>
              <w:fldChar w:fldCharType="end"/>
            </w:r>
          </w:hyperlink>
        </w:p>
        <w:p w14:paraId="170BD3A7" w14:textId="0E225213"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8" w:history="1">
            <w:r w:rsidRPr="000F15BE">
              <w:rPr>
                <w:rStyle w:val="Hyperlink"/>
                <w:noProof/>
              </w:rPr>
              <w:t>5.2.1</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Cerințe generale privind eligibilitatea activităților</w:t>
            </w:r>
            <w:r>
              <w:rPr>
                <w:noProof/>
                <w:webHidden/>
              </w:rPr>
              <w:tab/>
            </w:r>
            <w:r>
              <w:rPr>
                <w:noProof/>
                <w:webHidden/>
              </w:rPr>
              <w:fldChar w:fldCharType="begin"/>
            </w:r>
            <w:r>
              <w:rPr>
                <w:noProof/>
                <w:webHidden/>
              </w:rPr>
              <w:instrText xml:space="preserve"> PAGEREF _Toc217297718 \h </w:instrText>
            </w:r>
            <w:r>
              <w:rPr>
                <w:noProof/>
                <w:webHidden/>
              </w:rPr>
            </w:r>
            <w:r>
              <w:rPr>
                <w:noProof/>
                <w:webHidden/>
              </w:rPr>
              <w:fldChar w:fldCharType="separate"/>
            </w:r>
            <w:r w:rsidR="000C7605">
              <w:rPr>
                <w:noProof/>
                <w:webHidden/>
              </w:rPr>
              <w:t>31</w:t>
            </w:r>
            <w:r>
              <w:rPr>
                <w:noProof/>
                <w:webHidden/>
              </w:rPr>
              <w:fldChar w:fldCharType="end"/>
            </w:r>
          </w:hyperlink>
        </w:p>
        <w:p w14:paraId="3BC37B98" w14:textId="5E361FB1" w:rsidR="00216A79" w:rsidRDefault="00216A79">
          <w:pPr>
            <w:pStyle w:val="TOC3"/>
            <w:tabs>
              <w:tab w:val="left" w:pos="199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19" w:history="1">
            <w:r w:rsidRPr="000F15BE">
              <w:rPr>
                <w:rStyle w:val="Hyperlink"/>
                <w:noProof/>
              </w:rPr>
              <w:t>5.2.2</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Activități eligibile</w:t>
            </w:r>
            <w:r>
              <w:rPr>
                <w:noProof/>
                <w:webHidden/>
              </w:rPr>
              <w:tab/>
            </w:r>
            <w:r>
              <w:rPr>
                <w:noProof/>
                <w:webHidden/>
              </w:rPr>
              <w:fldChar w:fldCharType="begin"/>
            </w:r>
            <w:r>
              <w:rPr>
                <w:noProof/>
                <w:webHidden/>
              </w:rPr>
              <w:instrText xml:space="preserve"> PAGEREF _Toc217297719 \h </w:instrText>
            </w:r>
            <w:r>
              <w:rPr>
                <w:noProof/>
                <w:webHidden/>
              </w:rPr>
            </w:r>
            <w:r>
              <w:rPr>
                <w:noProof/>
                <w:webHidden/>
              </w:rPr>
              <w:fldChar w:fldCharType="separate"/>
            </w:r>
            <w:r w:rsidR="000C7605">
              <w:rPr>
                <w:noProof/>
                <w:webHidden/>
              </w:rPr>
              <w:t>34</w:t>
            </w:r>
            <w:r>
              <w:rPr>
                <w:noProof/>
                <w:webHidden/>
              </w:rPr>
              <w:fldChar w:fldCharType="end"/>
            </w:r>
          </w:hyperlink>
        </w:p>
        <w:p w14:paraId="55694C76" w14:textId="5F3DCB08"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0" w:history="1">
            <w:r w:rsidRPr="000F15BE">
              <w:rPr>
                <w:rStyle w:val="Hyperlink"/>
                <w:noProof/>
              </w:rPr>
              <w:t>5.2.3. Activitatea de bază</w:t>
            </w:r>
            <w:r>
              <w:rPr>
                <w:noProof/>
                <w:webHidden/>
              </w:rPr>
              <w:tab/>
            </w:r>
            <w:r>
              <w:rPr>
                <w:noProof/>
                <w:webHidden/>
              </w:rPr>
              <w:fldChar w:fldCharType="begin"/>
            </w:r>
            <w:r>
              <w:rPr>
                <w:noProof/>
                <w:webHidden/>
              </w:rPr>
              <w:instrText xml:space="preserve"> PAGEREF _Toc217297720 \h </w:instrText>
            </w:r>
            <w:r>
              <w:rPr>
                <w:noProof/>
                <w:webHidden/>
              </w:rPr>
            </w:r>
            <w:r>
              <w:rPr>
                <w:noProof/>
                <w:webHidden/>
              </w:rPr>
              <w:fldChar w:fldCharType="separate"/>
            </w:r>
            <w:r w:rsidR="000C7605">
              <w:rPr>
                <w:noProof/>
                <w:webHidden/>
              </w:rPr>
              <w:t>37</w:t>
            </w:r>
            <w:r>
              <w:rPr>
                <w:noProof/>
                <w:webHidden/>
              </w:rPr>
              <w:fldChar w:fldCharType="end"/>
            </w:r>
          </w:hyperlink>
        </w:p>
        <w:p w14:paraId="43A72754" w14:textId="64A51F8F"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1" w:history="1">
            <w:r w:rsidRPr="000F15BE">
              <w:rPr>
                <w:rStyle w:val="Hyperlink"/>
                <w:noProof/>
              </w:rPr>
              <w:t>5.2.4. Activități neeligibile</w:t>
            </w:r>
            <w:r>
              <w:rPr>
                <w:noProof/>
                <w:webHidden/>
              </w:rPr>
              <w:tab/>
            </w:r>
            <w:r>
              <w:rPr>
                <w:noProof/>
                <w:webHidden/>
              </w:rPr>
              <w:fldChar w:fldCharType="begin"/>
            </w:r>
            <w:r>
              <w:rPr>
                <w:noProof/>
                <w:webHidden/>
              </w:rPr>
              <w:instrText xml:space="preserve"> PAGEREF _Toc217297721 \h </w:instrText>
            </w:r>
            <w:r>
              <w:rPr>
                <w:noProof/>
                <w:webHidden/>
              </w:rPr>
            </w:r>
            <w:r>
              <w:rPr>
                <w:noProof/>
                <w:webHidden/>
              </w:rPr>
              <w:fldChar w:fldCharType="separate"/>
            </w:r>
            <w:r w:rsidR="000C7605">
              <w:rPr>
                <w:noProof/>
                <w:webHidden/>
              </w:rPr>
              <w:t>40</w:t>
            </w:r>
            <w:r>
              <w:rPr>
                <w:noProof/>
                <w:webHidden/>
              </w:rPr>
              <w:fldChar w:fldCharType="end"/>
            </w:r>
          </w:hyperlink>
        </w:p>
        <w:p w14:paraId="7E9CA0E5" w14:textId="1FBEEA5F"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2" w:history="1">
            <w:r w:rsidRPr="000F15BE">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Eligibilitatea cheltuielilor</w:t>
            </w:r>
            <w:r>
              <w:rPr>
                <w:noProof/>
                <w:webHidden/>
              </w:rPr>
              <w:tab/>
            </w:r>
            <w:r>
              <w:rPr>
                <w:noProof/>
                <w:webHidden/>
              </w:rPr>
              <w:fldChar w:fldCharType="begin"/>
            </w:r>
            <w:r>
              <w:rPr>
                <w:noProof/>
                <w:webHidden/>
              </w:rPr>
              <w:instrText xml:space="preserve"> PAGEREF _Toc217297722 \h </w:instrText>
            </w:r>
            <w:r>
              <w:rPr>
                <w:noProof/>
                <w:webHidden/>
              </w:rPr>
            </w:r>
            <w:r>
              <w:rPr>
                <w:noProof/>
                <w:webHidden/>
              </w:rPr>
              <w:fldChar w:fldCharType="separate"/>
            </w:r>
            <w:r w:rsidR="000C7605">
              <w:rPr>
                <w:noProof/>
                <w:webHidden/>
              </w:rPr>
              <w:t>40</w:t>
            </w:r>
            <w:r>
              <w:rPr>
                <w:noProof/>
                <w:webHidden/>
              </w:rPr>
              <w:fldChar w:fldCharType="end"/>
            </w:r>
          </w:hyperlink>
        </w:p>
        <w:p w14:paraId="59D57A29" w14:textId="6A50DABE"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3" w:history="1">
            <w:r w:rsidRPr="000F15BE">
              <w:rPr>
                <w:rStyle w:val="Hyperlink"/>
                <w:rFonts w:ascii="Calibri Light" w:eastAsia="Times New Roman" w:hAnsi="Calibri Light" w:cs="Times New Roman"/>
                <w:bCs/>
                <w:noProof/>
              </w:rPr>
              <w:t>5.3.1. Baza legală pentru stabilirea eligibilității cheltuielilor</w:t>
            </w:r>
            <w:r>
              <w:rPr>
                <w:noProof/>
                <w:webHidden/>
              </w:rPr>
              <w:tab/>
            </w:r>
            <w:r>
              <w:rPr>
                <w:noProof/>
                <w:webHidden/>
              </w:rPr>
              <w:fldChar w:fldCharType="begin"/>
            </w:r>
            <w:r>
              <w:rPr>
                <w:noProof/>
                <w:webHidden/>
              </w:rPr>
              <w:instrText xml:space="preserve"> PAGEREF _Toc217297723 \h </w:instrText>
            </w:r>
            <w:r>
              <w:rPr>
                <w:noProof/>
                <w:webHidden/>
              </w:rPr>
            </w:r>
            <w:r>
              <w:rPr>
                <w:noProof/>
                <w:webHidden/>
              </w:rPr>
              <w:fldChar w:fldCharType="separate"/>
            </w:r>
            <w:r w:rsidR="000C7605">
              <w:rPr>
                <w:noProof/>
                <w:webHidden/>
              </w:rPr>
              <w:t>40</w:t>
            </w:r>
            <w:r>
              <w:rPr>
                <w:noProof/>
                <w:webHidden/>
              </w:rPr>
              <w:fldChar w:fldCharType="end"/>
            </w:r>
          </w:hyperlink>
        </w:p>
        <w:p w14:paraId="6DBC523B" w14:textId="6EA4031B"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4" w:history="1">
            <w:r w:rsidRPr="000F15BE">
              <w:rPr>
                <w:rStyle w:val="Hyperlink"/>
                <w:noProof/>
              </w:rPr>
              <w:t>5.3.2. Categorii și plafoane de cheltuieli eligibile</w:t>
            </w:r>
            <w:r>
              <w:rPr>
                <w:noProof/>
                <w:webHidden/>
              </w:rPr>
              <w:tab/>
            </w:r>
            <w:r>
              <w:rPr>
                <w:noProof/>
                <w:webHidden/>
              </w:rPr>
              <w:fldChar w:fldCharType="begin"/>
            </w:r>
            <w:r>
              <w:rPr>
                <w:noProof/>
                <w:webHidden/>
              </w:rPr>
              <w:instrText xml:space="preserve"> PAGEREF _Toc217297724 \h </w:instrText>
            </w:r>
            <w:r>
              <w:rPr>
                <w:noProof/>
                <w:webHidden/>
              </w:rPr>
            </w:r>
            <w:r>
              <w:rPr>
                <w:noProof/>
                <w:webHidden/>
              </w:rPr>
              <w:fldChar w:fldCharType="separate"/>
            </w:r>
            <w:r w:rsidR="000C7605">
              <w:rPr>
                <w:noProof/>
                <w:webHidden/>
              </w:rPr>
              <w:t>41</w:t>
            </w:r>
            <w:r>
              <w:rPr>
                <w:noProof/>
                <w:webHidden/>
              </w:rPr>
              <w:fldChar w:fldCharType="end"/>
            </w:r>
          </w:hyperlink>
        </w:p>
        <w:p w14:paraId="6CAB8B61" w14:textId="284F0F7F"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5" w:history="1">
            <w:r w:rsidRPr="000F15BE">
              <w:rPr>
                <w:rStyle w:val="Hyperlink"/>
                <w:noProof/>
              </w:rPr>
              <w:t>5.3.3. Categorii de cheltuieli neeligibile</w:t>
            </w:r>
            <w:r>
              <w:rPr>
                <w:noProof/>
                <w:webHidden/>
              </w:rPr>
              <w:tab/>
            </w:r>
            <w:r>
              <w:rPr>
                <w:noProof/>
                <w:webHidden/>
              </w:rPr>
              <w:fldChar w:fldCharType="begin"/>
            </w:r>
            <w:r>
              <w:rPr>
                <w:noProof/>
                <w:webHidden/>
              </w:rPr>
              <w:instrText xml:space="preserve"> PAGEREF _Toc217297725 \h </w:instrText>
            </w:r>
            <w:r>
              <w:rPr>
                <w:noProof/>
                <w:webHidden/>
              </w:rPr>
            </w:r>
            <w:r>
              <w:rPr>
                <w:noProof/>
                <w:webHidden/>
              </w:rPr>
              <w:fldChar w:fldCharType="separate"/>
            </w:r>
            <w:r w:rsidR="000C7605">
              <w:rPr>
                <w:noProof/>
                <w:webHidden/>
              </w:rPr>
              <w:t>43</w:t>
            </w:r>
            <w:r>
              <w:rPr>
                <w:noProof/>
                <w:webHidden/>
              </w:rPr>
              <w:fldChar w:fldCharType="end"/>
            </w:r>
          </w:hyperlink>
        </w:p>
        <w:p w14:paraId="0C0F0273" w14:textId="63700DBA"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6" w:history="1">
            <w:r w:rsidRPr="000F15BE">
              <w:rPr>
                <w:rStyle w:val="Hyperlink"/>
                <w:noProof/>
              </w:rPr>
              <w:t>5.3.4. Opțiuni de costuri simplificate. Costuri directe și costuri indirecte</w:t>
            </w:r>
            <w:r>
              <w:rPr>
                <w:noProof/>
                <w:webHidden/>
              </w:rPr>
              <w:tab/>
            </w:r>
            <w:r>
              <w:rPr>
                <w:noProof/>
                <w:webHidden/>
              </w:rPr>
              <w:fldChar w:fldCharType="begin"/>
            </w:r>
            <w:r>
              <w:rPr>
                <w:noProof/>
                <w:webHidden/>
              </w:rPr>
              <w:instrText xml:space="preserve"> PAGEREF _Toc217297726 \h </w:instrText>
            </w:r>
            <w:r>
              <w:rPr>
                <w:noProof/>
                <w:webHidden/>
              </w:rPr>
            </w:r>
            <w:r>
              <w:rPr>
                <w:noProof/>
                <w:webHidden/>
              </w:rPr>
              <w:fldChar w:fldCharType="separate"/>
            </w:r>
            <w:r w:rsidR="000C7605">
              <w:rPr>
                <w:noProof/>
                <w:webHidden/>
              </w:rPr>
              <w:t>44</w:t>
            </w:r>
            <w:r>
              <w:rPr>
                <w:noProof/>
                <w:webHidden/>
              </w:rPr>
              <w:fldChar w:fldCharType="end"/>
            </w:r>
          </w:hyperlink>
        </w:p>
        <w:p w14:paraId="36DDB325" w14:textId="0760903F"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7" w:history="1">
            <w:r w:rsidRPr="000F15BE">
              <w:rPr>
                <w:rStyle w:val="Hyperlink"/>
                <w:noProof/>
              </w:rPr>
              <w:t>5.3.5. Opțiuni de costuri simplificate. Costuri unitare/sume forfetare și rate forfetare</w:t>
            </w:r>
            <w:r>
              <w:rPr>
                <w:noProof/>
                <w:webHidden/>
              </w:rPr>
              <w:tab/>
            </w:r>
            <w:r>
              <w:rPr>
                <w:noProof/>
                <w:webHidden/>
              </w:rPr>
              <w:fldChar w:fldCharType="begin"/>
            </w:r>
            <w:r>
              <w:rPr>
                <w:noProof/>
                <w:webHidden/>
              </w:rPr>
              <w:instrText xml:space="preserve"> PAGEREF _Toc217297727 \h </w:instrText>
            </w:r>
            <w:r>
              <w:rPr>
                <w:noProof/>
                <w:webHidden/>
              </w:rPr>
            </w:r>
            <w:r>
              <w:rPr>
                <w:noProof/>
                <w:webHidden/>
              </w:rPr>
              <w:fldChar w:fldCharType="separate"/>
            </w:r>
            <w:r w:rsidR="000C7605">
              <w:rPr>
                <w:noProof/>
                <w:webHidden/>
              </w:rPr>
              <w:t>44</w:t>
            </w:r>
            <w:r>
              <w:rPr>
                <w:noProof/>
                <w:webHidden/>
              </w:rPr>
              <w:fldChar w:fldCharType="end"/>
            </w:r>
          </w:hyperlink>
        </w:p>
        <w:p w14:paraId="722E6336" w14:textId="414B5DB3"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8" w:history="1">
            <w:r w:rsidRPr="000F15BE">
              <w:rPr>
                <w:rStyle w:val="Hyperlink"/>
                <w:noProof/>
              </w:rPr>
              <w:t>5.3.6 Finanțare nelegată de costuri (NA)</w:t>
            </w:r>
            <w:r>
              <w:rPr>
                <w:noProof/>
                <w:webHidden/>
              </w:rPr>
              <w:tab/>
            </w:r>
            <w:r>
              <w:rPr>
                <w:noProof/>
                <w:webHidden/>
              </w:rPr>
              <w:fldChar w:fldCharType="begin"/>
            </w:r>
            <w:r>
              <w:rPr>
                <w:noProof/>
                <w:webHidden/>
              </w:rPr>
              <w:instrText xml:space="preserve"> PAGEREF _Toc217297728 \h </w:instrText>
            </w:r>
            <w:r>
              <w:rPr>
                <w:noProof/>
                <w:webHidden/>
              </w:rPr>
            </w:r>
            <w:r>
              <w:rPr>
                <w:noProof/>
                <w:webHidden/>
              </w:rPr>
              <w:fldChar w:fldCharType="separate"/>
            </w:r>
            <w:r w:rsidR="000C7605">
              <w:rPr>
                <w:noProof/>
                <w:webHidden/>
              </w:rPr>
              <w:t>44</w:t>
            </w:r>
            <w:r>
              <w:rPr>
                <w:noProof/>
                <w:webHidden/>
              </w:rPr>
              <w:fldChar w:fldCharType="end"/>
            </w:r>
          </w:hyperlink>
        </w:p>
        <w:p w14:paraId="78A10779" w14:textId="2453F596"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29" w:history="1">
            <w:r w:rsidRPr="000F15BE">
              <w:rPr>
                <w:rStyle w:val="Hyperlink"/>
                <w:noProof/>
              </w:rPr>
              <w:t>5.4.Valoarea minimă și maximă eligibilă/nerambursabilă a unui proiect</w:t>
            </w:r>
            <w:r>
              <w:rPr>
                <w:noProof/>
                <w:webHidden/>
              </w:rPr>
              <w:tab/>
            </w:r>
            <w:r>
              <w:rPr>
                <w:noProof/>
                <w:webHidden/>
              </w:rPr>
              <w:fldChar w:fldCharType="begin"/>
            </w:r>
            <w:r>
              <w:rPr>
                <w:noProof/>
                <w:webHidden/>
              </w:rPr>
              <w:instrText xml:space="preserve"> PAGEREF _Toc217297729 \h </w:instrText>
            </w:r>
            <w:r>
              <w:rPr>
                <w:noProof/>
                <w:webHidden/>
              </w:rPr>
            </w:r>
            <w:r>
              <w:rPr>
                <w:noProof/>
                <w:webHidden/>
              </w:rPr>
              <w:fldChar w:fldCharType="separate"/>
            </w:r>
            <w:r w:rsidR="000C7605">
              <w:rPr>
                <w:noProof/>
                <w:webHidden/>
              </w:rPr>
              <w:t>44</w:t>
            </w:r>
            <w:r>
              <w:rPr>
                <w:noProof/>
                <w:webHidden/>
              </w:rPr>
              <w:fldChar w:fldCharType="end"/>
            </w:r>
          </w:hyperlink>
        </w:p>
        <w:p w14:paraId="54A8ACB5" w14:textId="7D2BA97C"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0" w:history="1">
            <w:r w:rsidRPr="000F15BE">
              <w:rPr>
                <w:rStyle w:val="Hyperlink"/>
                <w:noProof/>
              </w:rPr>
              <w:t>5.5</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Cuantumul cofinanțării acordate</w:t>
            </w:r>
            <w:r>
              <w:rPr>
                <w:noProof/>
                <w:webHidden/>
              </w:rPr>
              <w:tab/>
            </w:r>
            <w:r>
              <w:rPr>
                <w:noProof/>
                <w:webHidden/>
              </w:rPr>
              <w:fldChar w:fldCharType="begin"/>
            </w:r>
            <w:r>
              <w:rPr>
                <w:noProof/>
                <w:webHidden/>
              </w:rPr>
              <w:instrText xml:space="preserve"> PAGEREF _Toc217297730 \h </w:instrText>
            </w:r>
            <w:r>
              <w:rPr>
                <w:noProof/>
                <w:webHidden/>
              </w:rPr>
            </w:r>
            <w:r>
              <w:rPr>
                <w:noProof/>
                <w:webHidden/>
              </w:rPr>
              <w:fldChar w:fldCharType="separate"/>
            </w:r>
            <w:r w:rsidR="000C7605">
              <w:rPr>
                <w:noProof/>
                <w:webHidden/>
              </w:rPr>
              <w:t>45</w:t>
            </w:r>
            <w:r>
              <w:rPr>
                <w:noProof/>
                <w:webHidden/>
              </w:rPr>
              <w:fldChar w:fldCharType="end"/>
            </w:r>
          </w:hyperlink>
        </w:p>
        <w:p w14:paraId="65F6906A" w14:textId="4060F37F"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1" w:history="1">
            <w:r w:rsidRPr="000F15BE">
              <w:rPr>
                <w:rStyle w:val="Hyperlink"/>
                <w:noProof/>
              </w:rPr>
              <w:t>5.6</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Durata proiectului</w:t>
            </w:r>
            <w:r>
              <w:rPr>
                <w:noProof/>
                <w:webHidden/>
              </w:rPr>
              <w:tab/>
            </w:r>
            <w:r>
              <w:rPr>
                <w:noProof/>
                <w:webHidden/>
              </w:rPr>
              <w:fldChar w:fldCharType="begin"/>
            </w:r>
            <w:r>
              <w:rPr>
                <w:noProof/>
                <w:webHidden/>
              </w:rPr>
              <w:instrText xml:space="preserve"> PAGEREF _Toc217297731 \h </w:instrText>
            </w:r>
            <w:r>
              <w:rPr>
                <w:noProof/>
                <w:webHidden/>
              </w:rPr>
            </w:r>
            <w:r>
              <w:rPr>
                <w:noProof/>
                <w:webHidden/>
              </w:rPr>
              <w:fldChar w:fldCharType="separate"/>
            </w:r>
            <w:r w:rsidR="000C7605">
              <w:rPr>
                <w:noProof/>
                <w:webHidden/>
              </w:rPr>
              <w:t>45</w:t>
            </w:r>
            <w:r>
              <w:rPr>
                <w:noProof/>
                <w:webHidden/>
              </w:rPr>
              <w:fldChar w:fldCharType="end"/>
            </w:r>
          </w:hyperlink>
        </w:p>
        <w:p w14:paraId="3F0F2B98" w14:textId="1D59B481" w:rsidR="00216A79" w:rsidRDefault="00216A79">
          <w:pPr>
            <w:pStyle w:val="TOC2"/>
            <w:tabs>
              <w:tab w:val="left" w:pos="1760"/>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2" w:history="1">
            <w:r w:rsidRPr="000F15BE">
              <w:rPr>
                <w:rStyle w:val="Hyperlink"/>
                <w:noProof/>
              </w:rPr>
              <w:t>5.7</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Alte cerințe de eligibilitate a proiectului</w:t>
            </w:r>
            <w:r>
              <w:rPr>
                <w:noProof/>
                <w:webHidden/>
              </w:rPr>
              <w:tab/>
            </w:r>
            <w:r>
              <w:rPr>
                <w:noProof/>
                <w:webHidden/>
              </w:rPr>
              <w:fldChar w:fldCharType="begin"/>
            </w:r>
            <w:r>
              <w:rPr>
                <w:noProof/>
                <w:webHidden/>
              </w:rPr>
              <w:instrText xml:space="preserve"> PAGEREF _Toc217297732 \h </w:instrText>
            </w:r>
            <w:r>
              <w:rPr>
                <w:noProof/>
                <w:webHidden/>
              </w:rPr>
            </w:r>
            <w:r>
              <w:rPr>
                <w:noProof/>
                <w:webHidden/>
              </w:rPr>
              <w:fldChar w:fldCharType="separate"/>
            </w:r>
            <w:r w:rsidR="000C7605">
              <w:rPr>
                <w:noProof/>
                <w:webHidden/>
              </w:rPr>
              <w:t>45</w:t>
            </w:r>
            <w:r>
              <w:rPr>
                <w:noProof/>
                <w:webHidden/>
              </w:rPr>
              <w:fldChar w:fldCharType="end"/>
            </w:r>
          </w:hyperlink>
        </w:p>
        <w:p w14:paraId="44082E13" w14:textId="4A13A232"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3" w:history="1">
            <w:r w:rsidRPr="000F15BE">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INDICATORI DE ETAPĂ</w:t>
            </w:r>
            <w:r>
              <w:rPr>
                <w:noProof/>
                <w:webHidden/>
              </w:rPr>
              <w:tab/>
            </w:r>
            <w:r>
              <w:rPr>
                <w:noProof/>
                <w:webHidden/>
              </w:rPr>
              <w:fldChar w:fldCharType="begin"/>
            </w:r>
            <w:r>
              <w:rPr>
                <w:noProof/>
                <w:webHidden/>
              </w:rPr>
              <w:instrText xml:space="preserve"> PAGEREF _Toc217297733 \h </w:instrText>
            </w:r>
            <w:r>
              <w:rPr>
                <w:noProof/>
                <w:webHidden/>
              </w:rPr>
            </w:r>
            <w:r>
              <w:rPr>
                <w:noProof/>
                <w:webHidden/>
              </w:rPr>
              <w:fldChar w:fldCharType="separate"/>
            </w:r>
            <w:r w:rsidR="000C7605">
              <w:rPr>
                <w:noProof/>
                <w:webHidden/>
              </w:rPr>
              <w:t>46</w:t>
            </w:r>
            <w:r>
              <w:rPr>
                <w:noProof/>
                <w:webHidden/>
              </w:rPr>
              <w:fldChar w:fldCharType="end"/>
            </w:r>
          </w:hyperlink>
        </w:p>
        <w:p w14:paraId="08DC702A" w14:textId="7F456259"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4" w:history="1">
            <w:r w:rsidRPr="000F15BE">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COMPLETAREA ȘI DEPUNEREA CERERILOR DE FINANȚARE</w:t>
            </w:r>
            <w:r>
              <w:rPr>
                <w:noProof/>
                <w:webHidden/>
              </w:rPr>
              <w:tab/>
            </w:r>
            <w:r>
              <w:rPr>
                <w:noProof/>
                <w:webHidden/>
              </w:rPr>
              <w:fldChar w:fldCharType="begin"/>
            </w:r>
            <w:r>
              <w:rPr>
                <w:noProof/>
                <w:webHidden/>
              </w:rPr>
              <w:instrText xml:space="preserve"> PAGEREF _Toc217297734 \h </w:instrText>
            </w:r>
            <w:r>
              <w:rPr>
                <w:noProof/>
                <w:webHidden/>
              </w:rPr>
            </w:r>
            <w:r>
              <w:rPr>
                <w:noProof/>
                <w:webHidden/>
              </w:rPr>
              <w:fldChar w:fldCharType="separate"/>
            </w:r>
            <w:r w:rsidR="000C7605">
              <w:rPr>
                <w:noProof/>
                <w:webHidden/>
              </w:rPr>
              <w:t>47</w:t>
            </w:r>
            <w:r>
              <w:rPr>
                <w:noProof/>
                <w:webHidden/>
              </w:rPr>
              <w:fldChar w:fldCharType="end"/>
            </w:r>
          </w:hyperlink>
        </w:p>
        <w:p w14:paraId="0BC7A5E5" w14:textId="1F679F3F"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5" w:history="1">
            <w:r w:rsidRPr="000F15BE">
              <w:rPr>
                <w:rStyle w:val="Hyperlink"/>
                <w:noProof/>
              </w:rPr>
              <w:t>7.1 Completarea formularului cererii</w:t>
            </w:r>
            <w:r>
              <w:rPr>
                <w:noProof/>
                <w:webHidden/>
              </w:rPr>
              <w:tab/>
            </w:r>
            <w:r>
              <w:rPr>
                <w:noProof/>
                <w:webHidden/>
              </w:rPr>
              <w:fldChar w:fldCharType="begin"/>
            </w:r>
            <w:r>
              <w:rPr>
                <w:noProof/>
                <w:webHidden/>
              </w:rPr>
              <w:instrText xml:space="preserve"> PAGEREF _Toc217297735 \h </w:instrText>
            </w:r>
            <w:r>
              <w:rPr>
                <w:noProof/>
                <w:webHidden/>
              </w:rPr>
            </w:r>
            <w:r>
              <w:rPr>
                <w:noProof/>
                <w:webHidden/>
              </w:rPr>
              <w:fldChar w:fldCharType="separate"/>
            </w:r>
            <w:r w:rsidR="000C7605">
              <w:rPr>
                <w:noProof/>
                <w:webHidden/>
              </w:rPr>
              <w:t>47</w:t>
            </w:r>
            <w:r>
              <w:rPr>
                <w:noProof/>
                <w:webHidden/>
              </w:rPr>
              <w:fldChar w:fldCharType="end"/>
            </w:r>
          </w:hyperlink>
        </w:p>
        <w:p w14:paraId="0534033C" w14:textId="067BBE1B"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6" w:history="1">
            <w:r w:rsidRPr="000F15BE">
              <w:rPr>
                <w:rStyle w:val="Hyperlink"/>
                <w:noProof/>
              </w:rPr>
              <w:t>7.2 Limba utilizată în completarea cererii de finanțare</w:t>
            </w:r>
            <w:r>
              <w:rPr>
                <w:noProof/>
                <w:webHidden/>
              </w:rPr>
              <w:tab/>
            </w:r>
            <w:r>
              <w:rPr>
                <w:noProof/>
                <w:webHidden/>
              </w:rPr>
              <w:fldChar w:fldCharType="begin"/>
            </w:r>
            <w:r>
              <w:rPr>
                <w:noProof/>
                <w:webHidden/>
              </w:rPr>
              <w:instrText xml:space="preserve"> PAGEREF _Toc217297736 \h </w:instrText>
            </w:r>
            <w:r>
              <w:rPr>
                <w:noProof/>
                <w:webHidden/>
              </w:rPr>
            </w:r>
            <w:r>
              <w:rPr>
                <w:noProof/>
                <w:webHidden/>
              </w:rPr>
              <w:fldChar w:fldCharType="separate"/>
            </w:r>
            <w:r w:rsidR="000C7605">
              <w:rPr>
                <w:noProof/>
                <w:webHidden/>
              </w:rPr>
              <w:t>48</w:t>
            </w:r>
            <w:r>
              <w:rPr>
                <w:noProof/>
                <w:webHidden/>
              </w:rPr>
              <w:fldChar w:fldCharType="end"/>
            </w:r>
          </w:hyperlink>
        </w:p>
        <w:p w14:paraId="376CBB63" w14:textId="21542EED"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7" w:history="1">
            <w:r w:rsidRPr="000F15BE">
              <w:rPr>
                <w:rStyle w:val="Hyperlink"/>
                <w:noProof/>
              </w:rPr>
              <w:t>7.3 Metodologia de justificare și detaliere a bugetului cererii de finanțare</w:t>
            </w:r>
            <w:r>
              <w:rPr>
                <w:noProof/>
                <w:webHidden/>
              </w:rPr>
              <w:tab/>
            </w:r>
            <w:r>
              <w:rPr>
                <w:noProof/>
                <w:webHidden/>
              </w:rPr>
              <w:fldChar w:fldCharType="begin"/>
            </w:r>
            <w:r>
              <w:rPr>
                <w:noProof/>
                <w:webHidden/>
              </w:rPr>
              <w:instrText xml:space="preserve"> PAGEREF _Toc217297737 \h </w:instrText>
            </w:r>
            <w:r>
              <w:rPr>
                <w:noProof/>
                <w:webHidden/>
              </w:rPr>
            </w:r>
            <w:r>
              <w:rPr>
                <w:noProof/>
                <w:webHidden/>
              </w:rPr>
              <w:fldChar w:fldCharType="separate"/>
            </w:r>
            <w:r w:rsidR="000C7605">
              <w:rPr>
                <w:noProof/>
                <w:webHidden/>
              </w:rPr>
              <w:t>48</w:t>
            </w:r>
            <w:r>
              <w:rPr>
                <w:noProof/>
                <w:webHidden/>
              </w:rPr>
              <w:fldChar w:fldCharType="end"/>
            </w:r>
          </w:hyperlink>
        </w:p>
        <w:p w14:paraId="615D8D58" w14:textId="496B74B8"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8" w:history="1">
            <w:r w:rsidRPr="000F15BE">
              <w:rPr>
                <w:rStyle w:val="Hyperlink"/>
                <w:noProof/>
              </w:rPr>
              <w:t>7.4 Anexe și documente obligatorii la depunerea cererii</w:t>
            </w:r>
            <w:r>
              <w:rPr>
                <w:noProof/>
                <w:webHidden/>
              </w:rPr>
              <w:tab/>
            </w:r>
            <w:r>
              <w:rPr>
                <w:noProof/>
                <w:webHidden/>
              </w:rPr>
              <w:fldChar w:fldCharType="begin"/>
            </w:r>
            <w:r>
              <w:rPr>
                <w:noProof/>
                <w:webHidden/>
              </w:rPr>
              <w:instrText xml:space="preserve"> PAGEREF _Toc217297738 \h </w:instrText>
            </w:r>
            <w:r>
              <w:rPr>
                <w:noProof/>
                <w:webHidden/>
              </w:rPr>
            </w:r>
            <w:r>
              <w:rPr>
                <w:noProof/>
                <w:webHidden/>
              </w:rPr>
              <w:fldChar w:fldCharType="separate"/>
            </w:r>
            <w:r w:rsidR="000C7605">
              <w:rPr>
                <w:noProof/>
                <w:webHidden/>
              </w:rPr>
              <w:t>49</w:t>
            </w:r>
            <w:r>
              <w:rPr>
                <w:noProof/>
                <w:webHidden/>
              </w:rPr>
              <w:fldChar w:fldCharType="end"/>
            </w:r>
          </w:hyperlink>
        </w:p>
        <w:p w14:paraId="5D0454A4" w14:textId="7C98D57F"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39" w:history="1">
            <w:r w:rsidRPr="000F15BE">
              <w:rPr>
                <w:rStyle w:val="Hyperlink"/>
                <w:noProof/>
              </w:rPr>
              <w:t>7.5 Aspecte administrative privind depunerea cererii de finanțare</w:t>
            </w:r>
            <w:r>
              <w:rPr>
                <w:noProof/>
                <w:webHidden/>
              </w:rPr>
              <w:tab/>
            </w:r>
            <w:r>
              <w:rPr>
                <w:noProof/>
                <w:webHidden/>
              </w:rPr>
              <w:fldChar w:fldCharType="begin"/>
            </w:r>
            <w:r>
              <w:rPr>
                <w:noProof/>
                <w:webHidden/>
              </w:rPr>
              <w:instrText xml:space="preserve"> PAGEREF _Toc217297739 \h </w:instrText>
            </w:r>
            <w:r>
              <w:rPr>
                <w:noProof/>
                <w:webHidden/>
              </w:rPr>
            </w:r>
            <w:r>
              <w:rPr>
                <w:noProof/>
                <w:webHidden/>
              </w:rPr>
              <w:fldChar w:fldCharType="separate"/>
            </w:r>
            <w:r w:rsidR="000C7605">
              <w:rPr>
                <w:noProof/>
                <w:webHidden/>
              </w:rPr>
              <w:t>54</w:t>
            </w:r>
            <w:r>
              <w:rPr>
                <w:noProof/>
                <w:webHidden/>
              </w:rPr>
              <w:fldChar w:fldCharType="end"/>
            </w:r>
          </w:hyperlink>
        </w:p>
        <w:p w14:paraId="0A2FF218" w14:textId="49FF2E02"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0" w:history="1">
            <w:r w:rsidRPr="000F15BE">
              <w:rPr>
                <w:rStyle w:val="Hyperlink"/>
                <w:noProof/>
              </w:rPr>
              <w:t>7.6 Anexele și documente obligatorii la momentul contractării</w:t>
            </w:r>
            <w:r>
              <w:rPr>
                <w:noProof/>
                <w:webHidden/>
              </w:rPr>
              <w:tab/>
            </w:r>
            <w:r>
              <w:rPr>
                <w:noProof/>
                <w:webHidden/>
              </w:rPr>
              <w:fldChar w:fldCharType="begin"/>
            </w:r>
            <w:r>
              <w:rPr>
                <w:noProof/>
                <w:webHidden/>
              </w:rPr>
              <w:instrText xml:space="preserve"> PAGEREF _Toc217297740 \h </w:instrText>
            </w:r>
            <w:r>
              <w:rPr>
                <w:noProof/>
                <w:webHidden/>
              </w:rPr>
            </w:r>
            <w:r>
              <w:rPr>
                <w:noProof/>
                <w:webHidden/>
              </w:rPr>
              <w:fldChar w:fldCharType="separate"/>
            </w:r>
            <w:r w:rsidR="000C7605">
              <w:rPr>
                <w:noProof/>
                <w:webHidden/>
              </w:rPr>
              <w:t>55</w:t>
            </w:r>
            <w:r>
              <w:rPr>
                <w:noProof/>
                <w:webHidden/>
              </w:rPr>
              <w:fldChar w:fldCharType="end"/>
            </w:r>
          </w:hyperlink>
        </w:p>
        <w:p w14:paraId="6C674660" w14:textId="30BF30CB"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1" w:history="1">
            <w:r w:rsidRPr="000F15BE">
              <w:rPr>
                <w:rStyle w:val="Hyperlink"/>
                <w:noProof/>
              </w:rPr>
              <w:t>7.7 Renunțarea la cererea de finanțare</w:t>
            </w:r>
            <w:r>
              <w:rPr>
                <w:noProof/>
                <w:webHidden/>
              </w:rPr>
              <w:tab/>
            </w:r>
            <w:r>
              <w:rPr>
                <w:noProof/>
                <w:webHidden/>
              </w:rPr>
              <w:fldChar w:fldCharType="begin"/>
            </w:r>
            <w:r>
              <w:rPr>
                <w:noProof/>
                <w:webHidden/>
              </w:rPr>
              <w:instrText xml:space="preserve"> PAGEREF _Toc217297741 \h </w:instrText>
            </w:r>
            <w:r>
              <w:rPr>
                <w:noProof/>
                <w:webHidden/>
              </w:rPr>
            </w:r>
            <w:r>
              <w:rPr>
                <w:noProof/>
                <w:webHidden/>
              </w:rPr>
              <w:fldChar w:fldCharType="separate"/>
            </w:r>
            <w:r w:rsidR="000C7605">
              <w:rPr>
                <w:noProof/>
                <w:webHidden/>
              </w:rPr>
              <w:t>56</w:t>
            </w:r>
            <w:r>
              <w:rPr>
                <w:noProof/>
                <w:webHidden/>
              </w:rPr>
              <w:fldChar w:fldCharType="end"/>
            </w:r>
          </w:hyperlink>
        </w:p>
        <w:p w14:paraId="5103D1E7" w14:textId="1E929C1D" w:rsidR="00216A79" w:rsidRDefault="00216A79">
          <w:pPr>
            <w:pStyle w:val="TOC1"/>
            <w:tabs>
              <w:tab w:val="left" w:pos="1134"/>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2" w:history="1">
            <w:r w:rsidRPr="000F15BE">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0F15BE">
              <w:rPr>
                <w:rStyle w:val="Hyperlink"/>
                <w:noProof/>
              </w:rPr>
              <w:t>PROCESUL DE EVALUARE, SELECȚIE ȘI CONTRACTARE A PROIECTELOR</w:t>
            </w:r>
            <w:r>
              <w:rPr>
                <w:noProof/>
                <w:webHidden/>
              </w:rPr>
              <w:tab/>
            </w:r>
            <w:r>
              <w:rPr>
                <w:noProof/>
                <w:webHidden/>
              </w:rPr>
              <w:fldChar w:fldCharType="begin"/>
            </w:r>
            <w:r>
              <w:rPr>
                <w:noProof/>
                <w:webHidden/>
              </w:rPr>
              <w:instrText xml:space="preserve"> PAGEREF _Toc217297742 \h </w:instrText>
            </w:r>
            <w:r>
              <w:rPr>
                <w:noProof/>
                <w:webHidden/>
              </w:rPr>
            </w:r>
            <w:r>
              <w:rPr>
                <w:noProof/>
                <w:webHidden/>
              </w:rPr>
              <w:fldChar w:fldCharType="separate"/>
            </w:r>
            <w:r w:rsidR="000C7605">
              <w:rPr>
                <w:noProof/>
                <w:webHidden/>
              </w:rPr>
              <w:t>57</w:t>
            </w:r>
            <w:r>
              <w:rPr>
                <w:noProof/>
                <w:webHidden/>
              </w:rPr>
              <w:fldChar w:fldCharType="end"/>
            </w:r>
          </w:hyperlink>
        </w:p>
        <w:p w14:paraId="1A985CAB" w14:textId="1A353DEE"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3" w:history="1">
            <w:r w:rsidRPr="000F15BE">
              <w:rPr>
                <w:rStyle w:val="Hyperlink"/>
                <w:noProof/>
              </w:rPr>
              <w:t>8.1 Principalele etape ale procesului de evaluare, selecție și contractare</w:t>
            </w:r>
            <w:r>
              <w:rPr>
                <w:noProof/>
                <w:webHidden/>
              </w:rPr>
              <w:tab/>
            </w:r>
            <w:r>
              <w:rPr>
                <w:noProof/>
                <w:webHidden/>
              </w:rPr>
              <w:fldChar w:fldCharType="begin"/>
            </w:r>
            <w:r>
              <w:rPr>
                <w:noProof/>
                <w:webHidden/>
              </w:rPr>
              <w:instrText xml:space="preserve"> PAGEREF _Toc217297743 \h </w:instrText>
            </w:r>
            <w:r>
              <w:rPr>
                <w:noProof/>
                <w:webHidden/>
              </w:rPr>
            </w:r>
            <w:r>
              <w:rPr>
                <w:noProof/>
                <w:webHidden/>
              </w:rPr>
              <w:fldChar w:fldCharType="separate"/>
            </w:r>
            <w:r w:rsidR="000C7605">
              <w:rPr>
                <w:noProof/>
                <w:webHidden/>
              </w:rPr>
              <w:t>57</w:t>
            </w:r>
            <w:r>
              <w:rPr>
                <w:noProof/>
                <w:webHidden/>
              </w:rPr>
              <w:fldChar w:fldCharType="end"/>
            </w:r>
          </w:hyperlink>
        </w:p>
        <w:p w14:paraId="6227C61D" w14:textId="0E2739B5"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4" w:history="1">
            <w:r w:rsidRPr="000F15BE">
              <w:rPr>
                <w:rStyle w:val="Hyperlink"/>
                <w:noProof/>
              </w:rPr>
              <w:t>8.2 Conformitate administrativă și eligibilitate – DECLARATIE UNICĂ</w:t>
            </w:r>
            <w:r>
              <w:rPr>
                <w:noProof/>
                <w:webHidden/>
              </w:rPr>
              <w:tab/>
            </w:r>
            <w:r>
              <w:rPr>
                <w:noProof/>
                <w:webHidden/>
              </w:rPr>
              <w:fldChar w:fldCharType="begin"/>
            </w:r>
            <w:r>
              <w:rPr>
                <w:noProof/>
                <w:webHidden/>
              </w:rPr>
              <w:instrText xml:space="preserve"> PAGEREF _Toc217297744 \h </w:instrText>
            </w:r>
            <w:r>
              <w:rPr>
                <w:noProof/>
                <w:webHidden/>
              </w:rPr>
            </w:r>
            <w:r>
              <w:rPr>
                <w:noProof/>
                <w:webHidden/>
              </w:rPr>
              <w:fldChar w:fldCharType="separate"/>
            </w:r>
            <w:r w:rsidR="000C7605">
              <w:rPr>
                <w:noProof/>
                <w:webHidden/>
              </w:rPr>
              <w:t>57</w:t>
            </w:r>
            <w:r>
              <w:rPr>
                <w:noProof/>
                <w:webHidden/>
              </w:rPr>
              <w:fldChar w:fldCharType="end"/>
            </w:r>
          </w:hyperlink>
        </w:p>
        <w:p w14:paraId="2AE83701" w14:textId="7CC579D3"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5" w:history="1">
            <w:r w:rsidRPr="000F15BE">
              <w:rPr>
                <w:rStyle w:val="Hyperlink"/>
                <w:noProof/>
              </w:rPr>
              <w:t>8.3 Etapa de evaluare preliminară – dacă este cazul (specific pentru intervențiile FSE+) (NA)</w:t>
            </w:r>
            <w:r>
              <w:rPr>
                <w:noProof/>
                <w:webHidden/>
              </w:rPr>
              <w:tab/>
            </w:r>
            <w:r>
              <w:rPr>
                <w:noProof/>
                <w:webHidden/>
              </w:rPr>
              <w:fldChar w:fldCharType="begin"/>
            </w:r>
            <w:r>
              <w:rPr>
                <w:noProof/>
                <w:webHidden/>
              </w:rPr>
              <w:instrText xml:space="preserve"> PAGEREF _Toc217297745 \h </w:instrText>
            </w:r>
            <w:r>
              <w:rPr>
                <w:noProof/>
                <w:webHidden/>
              </w:rPr>
            </w:r>
            <w:r>
              <w:rPr>
                <w:noProof/>
                <w:webHidden/>
              </w:rPr>
              <w:fldChar w:fldCharType="separate"/>
            </w:r>
            <w:r w:rsidR="000C7605">
              <w:rPr>
                <w:noProof/>
                <w:webHidden/>
              </w:rPr>
              <w:t>58</w:t>
            </w:r>
            <w:r>
              <w:rPr>
                <w:noProof/>
                <w:webHidden/>
              </w:rPr>
              <w:fldChar w:fldCharType="end"/>
            </w:r>
          </w:hyperlink>
        </w:p>
        <w:p w14:paraId="2992ED7E" w14:textId="20386154"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6" w:history="1">
            <w:r w:rsidRPr="000F15BE">
              <w:rPr>
                <w:rStyle w:val="Hyperlink"/>
                <w:noProof/>
              </w:rPr>
              <w:t>8.4 Evaluarea tehnică și financiară. Criterii de evaluare tehnică și financiară</w:t>
            </w:r>
            <w:r>
              <w:rPr>
                <w:noProof/>
                <w:webHidden/>
              </w:rPr>
              <w:tab/>
            </w:r>
            <w:r>
              <w:rPr>
                <w:noProof/>
                <w:webHidden/>
              </w:rPr>
              <w:fldChar w:fldCharType="begin"/>
            </w:r>
            <w:r>
              <w:rPr>
                <w:noProof/>
                <w:webHidden/>
              </w:rPr>
              <w:instrText xml:space="preserve"> PAGEREF _Toc217297746 \h </w:instrText>
            </w:r>
            <w:r>
              <w:rPr>
                <w:noProof/>
                <w:webHidden/>
              </w:rPr>
            </w:r>
            <w:r>
              <w:rPr>
                <w:noProof/>
                <w:webHidden/>
              </w:rPr>
              <w:fldChar w:fldCharType="separate"/>
            </w:r>
            <w:r w:rsidR="000C7605">
              <w:rPr>
                <w:noProof/>
                <w:webHidden/>
              </w:rPr>
              <w:t>58</w:t>
            </w:r>
            <w:r>
              <w:rPr>
                <w:noProof/>
                <w:webHidden/>
              </w:rPr>
              <w:fldChar w:fldCharType="end"/>
            </w:r>
          </w:hyperlink>
        </w:p>
        <w:p w14:paraId="04ADC33C" w14:textId="00C5DCAE"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7" w:history="1">
            <w:r w:rsidRPr="000F15BE">
              <w:rPr>
                <w:rStyle w:val="Hyperlink"/>
                <w:noProof/>
              </w:rPr>
              <w:t>8.5.Aplicarea pragului de calitate</w:t>
            </w:r>
            <w:r>
              <w:rPr>
                <w:noProof/>
                <w:webHidden/>
              </w:rPr>
              <w:tab/>
            </w:r>
            <w:r>
              <w:rPr>
                <w:noProof/>
                <w:webHidden/>
              </w:rPr>
              <w:fldChar w:fldCharType="begin"/>
            </w:r>
            <w:r>
              <w:rPr>
                <w:noProof/>
                <w:webHidden/>
              </w:rPr>
              <w:instrText xml:space="preserve"> PAGEREF _Toc217297747 \h </w:instrText>
            </w:r>
            <w:r>
              <w:rPr>
                <w:noProof/>
                <w:webHidden/>
              </w:rPr>
            </w:r>
            <w:r>
              <w:rPr>
                <w:noProof/>
                <w:webHidden/>
              </w:rPr>
              <w:fldChar w:fldCharType="separate"/>
            </w:r>
            <w:r w:rsidR="000C7605">
              <w:rPr>
                <w:noProof/>
                <w:webHidden/>
              </w:rPr>
              <w:t>59</w:t>
            </w:r>
            <w:r>
              <w:rPr>
                <w:noProof/>
                <w:webHidden/>
              </w:rPr>
              <w:fldChar w:fldCharType="end"/>
            </w:r>
          </w:hyperlink>
        </w:p>
        <w:p w14:paraId="19277AB7" w14:textId="0C4CFCC7"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8" w:history="1">
            <w:r w:rsidRPr="000F15BE">
              <w:rPr>
                <w:rStyle w:val="Hyperlink"/>
                <w:noProof/>
              </w:rPr>
              <w:t>8.6 Aplicarea pragului de excelență</w:t>
            </w:r>
            <w:r>
              <w:rPr>
                <w:noProof/>
                <w:webHidden/>
              </w:rPr>
              <w:tab/>
            </w:r>
            <w:r>
              <w:rPr>
                <w:noProof/>
                <w:webHidden/>
              </w:rPr>
              <w:fldChar w:fldCharType="begin"/>
            </w:r>
            <w:r>
              <w:rPr>
                <w:noProof/>
                <w:webHidden/>
              </w:rPr>
              <w:instrText xml:space="preserve"> PAGEREF _Toc217297748 \h </w:instrText>
            </w:r>
            <w:r>
              <w:rPr>
                <w:noProof/>
                <w:webHidden/>
              </w:rPr>
            </w:r>
            <w:r>
              <w:rPr>
                <w:noProof/>
                <w:webHidden/>
              </w:rPr>
              <w:fldChar w:fldCharType="separate"/>
            </w:r>
            <w:r w:rsidR="000C7605">
              <w:rPr>
                <w:noProof/>
                <w:webHidden/>
              </w:rPr>
              <w:t>59</w:t>
            </w:r>
            <w:r>
              <w:rPr>
                <w:noProof/>
                <w:webHidden/>
              </w:rPr>
              <w:fldChar w:fldCharType="end"/>
            </w:r>
          </w:hyperlink>
        </w:p>
        <w:p w14:paraId="1A9B6E83" w14:textId="4D4E336D"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49" w:history="1">
            <w:r w:rsidRPr="000F15BE">
              <w:rPr>
                <w:rStyle w:val="Hyperlink"/>
                <w:noProof/>
              </w:rPr>
              <w:t>8.7 Notificarea rezultatului evaluării tehnice și financiare</w:t>
            </w:r>
            <w:r>
              <w:rPr>
                <w:noProof/>
                <w:webHidden/>
              </w:rPr>
              <w:tab/>
            </w:r>
            <w:r>
              <w:rPr>
                <w:noProof/>
                <w:webHidden/>
              </w:rPr>
              <w:fldChar w:fldCharType="begin"/>
            </w:r>
            <w:r>
              <w:rPr>
                <w:noProof/>
                <w:webHidden/>
              </w:rPr>
              <w:instrText xml:space="preserve"> PAGEREF _Toc217297749 \h </w:instrText>
            </w:r>
            <w:r>
              <w:rPr>
                <w:noProof/>
                <w:webHidden/>
              </w:rPr>
            </w:r>
            <w:r>
              <w:rPr>
                <w:noProof/>
                <w:webHidden/>
              </w:rPr>
              <w:fldChar w:fldCharType="separate"/>
            </w:r>
            <w:r w:rsidR="000C7605">
              <w:rPr>
                <w:noProof/>
                <w:webHidden/>
              </w:rPr>
              <w:t>59</w:t>
            </w:r>
            <w:r>
              <w:rPr>
                <w:noProof/>
                <w:webHidden/>
              </w:rPr>
              <w:fldChar w:fldCharType="end"/>
            </w:r>
          </w:hyperlink>
        </w:p>
        <w:p w14:paraId="57EB5BA0" w14:textId="44E14245"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0" w:history="1">
            <w:r w:rsidRPr="000F15BE">
              <w:rPr>
                <w:rStyle w:val="Hyperlink"/>
                <w:noProof/>
              </w:rPr>
              <w:t>8.8 Contestații</w:t>
            </w:r>
            <w:r>
              <w:rPr>
                <w:noProof/>
                <w:webHidden/>
              </w:rPr>
              <w:tab/>
            </w:r>
            <w:r>
              <w:rPr>
                <w:noProof/>
                <w:webHidden/>
              </w:rPr>
              <w:fldChar w:fldCharType="begin"/>
            </w:r>
            <w:r>
              <w:rPr>
                <w:noProof/>
                <w:webHidden/>
              </w:rPr>
              <w:instrText xml:space="preserve"> PAGEREF _Toc217297750 \h </w:instrText>
            </w:r>
            <w:r>
              <w:rPr>
                <w:noProof/>
                <w:webHidden/>
              </w:rPr>
            </w:r>
            <w:r>
              <w:rPr>
                <w:noProof/>
                <w:webHidden/>
              </w:rPr>
              <w:fldChar w:fldCharType="separate"/>
            </w:r>
            <w:r w:rsidR="000C7605">
              <w:rPr>
                <w:noProof/>
                <w:webHidden/>
              </w:rPr>
              <w:t>59</w:t>
            </w:r>
            <w:r>
              <w:rPr>
                <w:noProof/>
                <w:webHidden/>
              </w:rPr>
              <w:fldChar w:fldCharType="end"/>
            </w:r>
          </w:hyperlink>
        </w:p>
        <w:p w14:paraId="7B26E043" w14:textId="0724577F"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1" w:history="1">
            <w:r w:rsidRPr="000F15BE">
              <w:rPr>
                <w:rStyle w:val="Hyperlink"/>
                <w:noProof/>
              </w:rPr>
              <w:t>8.9 Contractarea proiectelor</w:t>
            </w:r>
            <w:r>
              <w:rPr>
                <w:noProof/>
                <w:webHidden/>
              </w:rPr>
              <w:tab/>
            </w:r>
            <w:r>
              <w:rPr>
                <w:noProof/>
                <w:webHidden/>
              </w:rPr>
              <w:fldChar w:fldCharType="begin"/>
            </w:r>
            <w:r>
              <w:rPr>
                <w:noProof/>
                <w:webHidden/>
              </w:rPr>
              <w:instrText xml:space="preserve"> PAGEREF _Toc217297751 \h </w:instrText>
            </w:r>
            <w:r>
              <w:rPr>
                <w:noProof/>
                <w:webHidden/>
              </w:rPr>
            </w:r>
            <w:r>
              <w:rPr>
                <w:noProof/>
                <w:webHidden/>
              </w:rPr>
              <w:fldChar w:fldCharType="separate"/>
            </w:r>
            <w:r w:rsidR="000C7605">
              <w:rPr>
                <w:noProof/>
                <w:webHidden/>
              </w:rPr>
              <w:t>60</w:t>
            </w:r>
            <w:r>
              <w:rPr>
                <w:noProof/>
                <w:webHidden/>
              </w:rPr>
              <w:fldChar w:fldCharType="end"/>
            </w:r>
          </w:hyperlink>
        </w:p>
        <w:p w14:paraId="1D76740F" w14:textId="0455F508"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2" w:history="1">
            <w:r w:rsidRPr="000F15BE">
              <w:rPr>
                <w:rStyle w:val="Hyperlink"/>
                <w:noProof/>
              </w:rPr>
              <w:t>8.9.1 Verificarea îndeplinirii condițiilor de eligibilitate</w:t>
            </w:r>
            <w:r>
              <w:rPr>
                <w:noProof/>
                <w:webHidden/>
              </w:rPr>
              <w:tab/>
            </w:r>
            <w:r>
              <w:rPr>
                <w:noProof/>
                <w:webHidden/>
              </w:rPr>
              <w:fldChar w:fldCharType="begin"/>
            </w:r>
            <w:r>
              <w:rPr>
                <w:noProof/>
                <w:webHidden/>
              </w:rPr>
              <w:instrText xml:space="preserve"> PAGEREF _Toc217297752 \h </w:instrText>
            </w:r>
            <w:r>
              <w:rPr>
                <w:noProof/>
                <w:webHidden/>
              </w:rPr>
            </w:r>
            <w:r>
              <w:rPr>
                <w:noProof/>
                <w:webHidden/>
              </w:rPr>
              <w:fldChar w:fldCharType="separate"/>
            </w:r>
            <w:r w:rsidR="000C7605">
              <w:rPr>
                <w:noProof/>
                <w:webHidden/>
              </w:rPr>
              <w:t>60</w:t>
            </w:r>
            <w:r>
              <w:rPr>
                <w:noProof/>
                <w:webHidden/>
              </w:rPr>
              <w:fldChar w:fldCharType="end"/>
            </w:r>
          </w:hyperlink>
        </w:p>
        <w:p w14:paraId="644F37E4" w14:textId="2551A74E"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3" w:history="1">
            <w:r w:rsidRPr="000F15BE">
              <w:rPr>
                <w:rStyle w:val="Hyperlink"/>
                <w:noProof/>
              </w:rPr>
              <w:t>8.9.2 Decizia de acordare/respingere a finanțării</w:t>
            </w:r>
            <w:r>
              <w:rPr>
                <w:noProof/>
                <w:webHidden/>
              </w:rPr>
              <w:tab/>
            </w:r>
            <w:r>
              <w:rPr>
                <w:noProof/>
                <w:webHidden/>
              </w:rPr>
              <w:fldChar w:fldCharType="begin"/>
            </w:r>
            <w:r>
              <w:rPr>
                <w:noProof/>
                <w:webHidden/>
              </w:rPr>
              <w:instrText xml:space="preserve"> PAGEREF _Toc217297753 \h </w:instrText>
            </w:r>
            <w:r>
              <w:rPr>
                <w:noProof/>
                <w:webHidden/>
              </w:rPr>
            </w:r>
            <w:r>
              <w:rPr>
                <w:noProof/>
                <w:webHidden/>
              </w:rPr>
              <w:fldChar w:fldCharType="separate"/>
            </w:r>
            <w:r w:rsidR="000C7605">
              <w:rPr>
                <w:noProof/>
                <w:webHidden/>
              </w:rPr>
              <w:t>61</w:t>
            </w:r>
            <w:r>
              <w:rPr>
                <w:noProof/>
                <w:webHidden/>
              </w:rPr>
              <w:fldChar w:fldCharType="end"/>
            </w:r>
          </w:hyperlink>
        </w:p>
        <w:p w14:paraId="4E201ADE" w14:textId="42AAB602"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4" w:history="1">
            <w:r w:rsidRPr="000F15BE">
              <w:rPr>
                <w:rStyle w:val="Hyperlink"/>
                <w:noProof/>
              </w:rPr>
              <w:t>8.9.3 Definitivarea planului de monitorizare a proiectului</w:t>
            </w:r>
            <w:r>
              <w:rPr>
                <w:noProof/>
                <w:webHidden/>
              </w:rPr>
              <w:tab/>
            </w:r>
            <w:r>
              <w:rPr>
                <w:noProof/>
                <w:webHidden/>
              </w:rPr>
              <w:fldChar w:fldCharType="begin"/>
            </w:r>
            <w:r>
              <w:rPr>
                <w:noProof/>
                <w:webHidden/>
              </w:rPr>
              <w:instrText xml:space="preserve"> PAGEREF _Toc217297754 \h </w:instrText>
            </w:r>
            <w:r>
              <w:rPr>
                <w:noProof/>
                <w:webHidden/>
              </w:rPr>
            </w:r>
            <w:r>
              <w:rPr>
                <w:noProof/>
                <w:webHidden/>
              </w:rPr>
              <w:fldChar w:fldCharType="separate"/>
            </w:r>
            <w:r w:rsidR="000C7605">
              <w:rPr>
                <w:noProof/>
                <w:webHidden/>
              </w:rPr>
              <w:t>61</w:t>
            </w:r>
            <w:r>
              <w:rPr>
                <w:noProof/>
                <w:webHidden/>
              </w:rPr>
              <w:fldChar w:fldCharType="end"/>
            </w:r>
          </w:hyperlink>
        </w:p>
        <w:p w14:paraId="40B385D9" w14:textId="0B4AD37E" w:rsidR="00216A79" w:rsidRDefault="00216A79">
          <w:pPr>
            <w:pStyle w:val="TOC3"/>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5" w:history="1">
            <w:r w:rsidRPr="000F15BE">
              <w:rPr>
                <w:rStyle w:val="Hyperlink"/>
                <w:noProof/>
              </w:rPr>
              <w:t>8.9.4 Semnarea contractului de finanțare /emiterea deciziei de finanțare</w:t>
            </w:r>
            <w:r>
              <w:rPr>
                <w:noProof/>
                <w:webHidden/>
              </w:rPr>
              <w:tab/>
            </w:r>
            <w:r>
              <w:rPr>
                <w:noProof/>
                <w:webHidden/>
              </w:rPr>
              <w:fldChar w:fldCharType="begin"/>
            </w:r>
            <w:r>
              <w:rPr>
                <w:noProof/>
                <w:webHidden/>
              </w:rPr>
              <w:instrText xml:space="preserve"> PAGEREF _Toc217297755 \h </w:instrText>
            </w:r>
            <w:r>
              <w:rPr>
                <w:noProof/>
                <w:webHidden/>
              </w:rPr>
            </w:r>
            <w:r>
              <w:rPr>
                <w:noProof/>
                <w:webHidden/>
              </w:rPr>
              <w:fldChar w:fldCharType="separate"/>
            </w:r>
            <w:r w:rsidR="000C7605">
              <w:rPr>
                <w:noProof/>
                <w:webHidden/>
              </w:rPr>
              <w:t>62</w:t>
            </w:r>
            <w:r>
              <w:rPr>
                <w:noProof/>
                <w:webHidden/>
              </w:rPr>
              <w:fldChar w:fldCharType="end"/>
            </w:r>
          </w:hyperlink>
        </w:p>
        <w:p w14:paraId="4222AF72" w14:textId="2D8D7C6D"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6" w:history="1">
            <w:r w:rsidRPr="000F15BE">
              <w:rPr>
                <w:rStyle w:val="Hyperlink"/>
                <w:noProof/>
              </w:rPr>
              <w:t>9 ASPECTE PRIVIND CONFLICTUL DE INTERESE</w:t>
            </w:r>
            <w:r>
              <w:rPr>
                <w:noProof/>
                <w:webHidden/>
              </w:rPr>
              <w:tab/>
            </w:r>
            <w:r>
              <w:rPr>
                <w:noProof/>
                <w:webHidden/>
              </w:rPr>
              <w:fldChar w:fldCharType="begin"/>
            </w:r>
            <w:r>
              <w:rPr>
                <w:noProof/>
                <w:webHidden/>
              </w:rPr>
              <w:instrText xml:space="preserve"> PAGEREF _Toc217297756 \h </w:instrText>
            </w:r>
            <w:r>
              <w:rPr>
                <w:noProof/>
                <w:webHidden/>
              </w:rPr>
            </w:r>
            <w:r>
              <w:rPr>
                <w:noProof/>
                <w:webHidden/>
              </w:rPr>
              <w:fldChar w:fldCharType="separate"/>
            </w:r>
            <w:r w:rsidR="000C7605">
              <w:rPr>
                <w:noProof/>
                <w:webHidden/>
              </w:rPr>
              <w:t>62</w:t>
            </w:r>
            <w:r>
              <w:rPr>
                <w:noProof/>
                <w:webHidden/>
              </w:rPr>
              <w:fldChar w:fldCharType="end"/>
            </w:r>
          </w:hyperlink>
        </w:p>
        <w:p w14:paraId="47B18B8B" w14:textId="01D63D18"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7" w:history="1">
            <w:r w:rsidRPr="000F15BE">
              <w:rPr>
                <w:rStyle w:val="Hyperlink"/>
                <w:noProof/>
              </w:rPr>
              <w:t>10 ASPECTE PRIVIND PRELUCRAREA DATELOR CU CARACTER PERSONAL</w:t>
            </w:r>
            <w:r>
              <w:rPr>
                <w:noProof/>
                <w:webHidden/>
              </w:rPr>
              <w:tab/>
            </w:r>
            <w:r>
              <w:rPr>
                <w:noProof/>
                <w:webHidden/>
              </w:rPr>
              <w:fldChar w:fldCharType="begin"/>
            </w:r>
            <w:r>
              <w:rPr>
                <w:noProof/>
                <w:webHidden/>
              </w:rPr>
              <w:instrText xml:space="preserve"> PAGEREF _Toc217297757 \h </w:instrText>
            </w:r>
            <w:r>
              <w:rPr>
                <w:noProof/>
                <w:webHidden/>
              </w:rPr>
            </w:r>
            <w:r>
              <w:rPr>
                <w:noProof/>
                <w:webHidden/>
              </w:rPr>
              <w:fldChar w:fldCharType="separate"/>
            </w:r>
            <w:r w:rsidR="000C7605">
              <w:rPr>
                <w:noProof/>
                <w:webHidden/>
              </w:rPr>
              <w:t>63</w:t>
            </w:r>
            <w:r>
              <w:rPr>
                <w:noProof/>
                <w:webHidden/>
              </w:rPr>
              <w:fldChar w:fldCharType="end"/>
            </w:r>
          </w:hyperlink>
        </w:p>
        <w:p w14:paraId="01433941" w14:textId="7A4793AE"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8" w:history="1">
            <w:r w:rsidRPr="000F15BE">
              <w:rPr>
                <w:rStyle w:val="Hyperlink"/>
                <w:noProof/>
              </w:rPr>
              <w:t>11 ASPECTE PRIVIND MONITORIZAREA TEHNICĂ ȘI RAPOARTELE DE PROGRES</w:t>
            </w:r>
            <w:r>
              <w:rPr>
                <w:noProof/>
                <w:webHidden/>
              </w:rPr>
              <w:tab/>
            </w:r>
            <w:r>
              <w:rPr>
                <w:noProof/>
                <w:webHidden/>
              </w:rPr>
              <w:fldChar w:fldCharType="begin"/>
            </w:r>
            <w:r>
              <w:rPr>
                <w:noProof/>
                <w:webHidden/>
              </w:rPr>
              <w:instrText xml:space="preserve"> PAGEREF _Toc217297758 \h </w:instrText>
            </w:r>
            <w:r>
              <w:rPr>
                <w:noProof/>
                <w:webHidden/>
              </w:rPr>
            </w:r>
            <w:r>
              <w:rPr>
                <w:noProof/>
                <w:webHidden/>
              </w:rPr>
              <w:fldChar w:fldCharType="separate"/>
            </w:r>
            <w:r w:rsidR="000C7605">
              <w:rPr>
                <w:noProof/>
                <w:webHidden/>
              </w:rPr>
              <w:t>63</w:t>
            </w:r>
            <w:r>
              <w:rPr>
                <w:noProof/>
                <w:webHidden/>
              </w:rPr>
              <w:fldChar w:fldCharType="end"/>
            </w:r>
          </w:hyperlink>
        </w:p>
        <w:p w14:paraId="0AF8195B" w14:textId="4B922990"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59" w:history="1">
            <w:r w:rsidRPr="000F15BE">
              <w:rPr>
                <w:rStyle w:val="Hyperlink"/>
                <w:noProof/>
              </w:rPr>
              <w:t>11.1 Rapoartele de progres</w:t>
            </w:r>
            <w:r>
              <w:rPr>
                <w:noProof/>
                <w:webHidden/>
              </w:rPr>
              <w:tab/>
            </w:r>
            <w:r>
              <w:rPr>
                <w:noProof/>
                <w:webHidden/>
              </w:rPr>
              <w:fldChar w:fldCharType="begin"/>
            </w:r>
            <w:r>
              <w:rPr>
                <w:noProof/>
                <w:webHidden/>
              </w:rPr>
              <w:instrText xml:space="preserve"> PAGEREF _Toc217297759 \h </w:instrText>
            </w:r>
            <w:r>
              <w:rPr>
                <w:noProof/>
                <w:webHidden/>
              </w:rPr>
            </w:r>
            <w:r>
              <w:rPr>
                <w:noProof/>
                <w:webHidden/>
              </w:rPr>
              <w:fldChar w:fldCharType="separate"/>
            </w:r>
            <w:r w:rsidR="000C7605">
              <w:rPr>
                <w:noProof/>
                <w:webHidden/>
              </w:rPr>
              <w:t>63</w:t>
            </w:r>
            <w:r>
              <w:rPr>
                <w:noProof/>
                <w:webHidden/>
              </w:rPr>
              <w:fldChar w:fldCharType="end"/>
            </w:r>
          </w:hyperlink>
        </w:p>
        <w:p w14:paraId="6AF16803" w14:textId="68266E61"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0" w:history="1">
            <w:r w:rsidRPr="000F15BE">
              <w:rPr>
                <w:rStyle w:val="Hyperlink"/>
                <w:noProof/>
              </w:rPr>
              <w:t>11.2 Vizitele de monitorizare</w:t>
            </w:r>
            <w:r>
              <w:rPr>
                <w:noProof/>
                <w:webHidden/>
              </w:rPr>
              <w:tab/>
            </w:r>
            <w:r>
              <w:rPr>
                <w:noProof/>
                <w:webHidden/>
              </w:rPr>
              <w:fldChar w:fldCharType="begin"/>
            </w:r>
            <w:r>
              <w:rPr>
                <w:noProof/>
                <w:webHidden/>
              </w:rPr>
              <w:instrText xml:space="preserve"> PAGEREF _Toc217297760 \h </w:instrText>
            </w:r>
            <w:r>
              <w:rPr>
                <w:noProof/>
                <w:webHidden/>
              </w:rPr>
            </w:r>
            <w:r>
              <w:rPr>
                <w:noProof/>
                <w:webHidden/>
              </w:rPr>
              <w:fldChar w:fldCharType="separate"/>
            </w:r>
            <w:r w:rsidR="000C7605">
              <w:rPr>
                <w:noProof/>
                <w:webHidden/>
              </w:rPr>
              <w:t>65</w:t>
            </w:r>
            <w:r>
              <w:rPr>
                <w:noProof/>
                <w:webHidden/>
              </w:rPr>
              <w:fldChar w:fldCharType="end"/>
            </w:r>
          </w:hyperlink>
        </w:p>
        <w:p w14:paraId="4A302A05" w14:textId="41894737"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1" w:history="1">
            <w:r w:rsidRPr="000F15BE">
              <w:rPr>
                <w:rStyle w:val="Hyperlink"/>
                <w:noProof/>
              </w:rPr>
              <w:t>11.3 Mecanismul specific indicatorilor de etapă. Planul de monitorizare</w:t>
            </w:r>
            <w:r>
              <w:rPr>
                <w:noProof/>
                <w:webHidden/>
              </w:rPr>
              <w:tab/>
            </w:r>
            <w:r>
              <w:rPr>
                <w:noProof/>
                <w:webHidden/>
              </w:rPr>
              <w:fldChar w:fldCharType="begin"/>
            </w:r>
            <w:r>
              <w:rPr>
                <w:noProof/>
                <w:webHidden/>
              </w:rPr>
              <w:instrText xml:space="preserve"> PAGEREF _Toc217297761 \h </w:instrText>
            </w:r>
            <w:r>
              <w:rPr>
                <w:noProof/>
                <w:webHidden/>
              </w:rPr>
            </w:r>
            <w:r>
              <w:rPr>
                <w:noProof/>
                <w:webHidden/>
              </w:rPr>
              <w:fldChar w:fldCharType="separate"/>
            </w:r>
            <w:r w:rsidR="000C7605">
              <w:rPr>
                <w:noProof/>
                <w:webHidden/>
              </w:rPr>
              <w:t>65</w:t>
            </w:r>
            <w:r>
              <w:rPr>
                <w:noProof/>
                <w:webHidden/>
              </w:rPr>
              <w:fldChar w:fldCharType="end"/>
            </w:r>
          </w:hyperlink>
        </w:p>
        <w:p w14:paraId="34C8EBD7" w14:textId="59CF8B55"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2" w:history="1">
            <w:r w:rsidRPr="000F15BE">
              <w:rPr>
                <w:rStyle w:val="Hyperlink"/>
                <w:noProof/>
              </w:rPr>
              <w:t>12 ASPECTE PRIVIND MANAGEMENTUL FINANCIAR</w:t>
            </w:r>
            <w:r>
              <w:rPr>
                <w:noProof/>
                <w:webHidden/>
              </w:rPr>
              <w:tab/>
            </w:r>
            <w:r>
              <w:rPr>
                <w:noProof/>
                <w:webHidden/>
              </w:rPr>
              <w:fldChar w:fldCharType="begin"/>
            </w:r>
            <w:r>
              <w:rPr>
                <w:noProof/>
                <w:webHidden/>
              </w:rPr>
              <w:instrText xml:space="preserve"> PAGEREF _Toc217297762 \h </w:instrText>
            </w:r>
            <w:r>
              <w:rPr>
                <w:noProof/>
                <w:webHidden/>
              </w:rPr>
            </w:r>
            <w:r>
              <w:rPr>
                <w:noProof/>
                <w:webHidden/>
              </w:rPr>
              <w:fldChar w:fldCharType="separate"/>
            </w:r>
            <w:r w:rsidR="000C7605">
              <w:rPr>
                <w:noProof/>
                <w:webHidden/>
              </w:rPr>
              <w:t>66</w:t>
            </w:r>
            <w:r>
              <w:rPr>
                <w:noProof/>
                <w:webHidden/>
              </w:rPr>
              <w:fldChar w:fldCharType="end"/>
            </w:r>
          </w:hyperlink>
        </w:p>
        <w:p w14:paraId="1B0C71C5" w14:textId="32EEDE25"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3" w:history="1">
            <w:r w:rsidRPr="000F15BE">
              <w:rPr>
                <w:rStyle w:val="Hyperlink"/>
                <w:noProof/>
              </w:rPr>
              <w:t>12.1 Mecanismul cererilor de prefinanțare</w:t>
            </w:r>
            <w:r>
              <w:rPr>
                <w:noProof/>
                <w:webHidden/>
              </w:rPr>
              <w:tab/>
            </w:r>
            <w:r>
              <w:rPr>
                <w:noProof/>
                <w:webHidden/>
              </w:rPr>
              <w:fldChar w:fldCharType="begin"/>
            </w:r>
            <w:r>
              <w:rPr>
                <w:noProof/>
                <w:webHidden/>
              </w:rPr>
              <w:instrText xml:space="preserve"> PAGEREF _Toc217297763 \h </w:instrText>
            </w:r>
            <w:r>
              <w:rPr>
                <w:noProof/>
                <w:webHidden/>
              </w:rPr>
            </w:r>
            <w:r>
              <w:rPr>
                <w:noProof/>
                <w:webHidden/>
              </w:rPr>
              <w:fldChar w:fldCharType="separate"/>
            </w:r>
            <w:r w:rsidR="000C7605">
              <w:rPr>
                <w:noProof/>
                <w:webHidden/>
              </w:rPr>
              <w:t>67</w:t>
            </w:r>
            <w:r>
              <w:rPr>
                <w:noProof/>
                <w:webHidden/>
              </w:rPr>
              <w:fldChar w:fldCharType="end"/>
            </w:r>
          </w:hyperlink>
        </w:p>
        <w:p w14:paraId="4775642A" w14:textId="247043C1"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4" w:history="1">
            <w:r w:rsidRPr="000F15BE">
              <w:rPr>
                <w:rStyle w:val="Hyperlink"/>
                <w:noProof/>
              </w:rPr>
              <w:t>12.2 Mecanismul cererilor de plată</w:t>
            </w:r>
            <w:r>
              <w:rPr>
                <w:noProof/>
                <w:webHidden/>
              </w:rPr>
              <w:tab/>
            </w:r>
            <w:r>
              <w:rPr>
                <w:noProof/>
                <w:webHidden/>
              </w:rPr>
              <w:fldChar w:fldCharType="begin"/>
            </w:r>
            <w:r>
              <w:rPr>
                <w:noProof/>
                <w:webHidden/>
              </w:rPr>
              <w:instrText xml:space="preserve"> PAGEREF _Toc217297764 \h </w:instrText>
            </w:r>
            <w:r>
              <w:rPr>
                <w:noProof/>
                <w:webHidden/>
              </w:rPr>
            </w:r>
            <w:r>
              <w:rPr>
                <w:noProof/>
                <w:webHidden/>
              </w:rPr>
              <w:fldChar w:fldCharType="separate"/>
            </w:r>
            <w:r w:rsidR="000C7605">
              <w:rPr>
                <w:noProof/>
                <w:webHidden/>
              </w:rPr>
              <w:t>67</w:t>
            </w:r>
            <w:r>
              <w:rPr>
                <w:noProof/>
                <w:webHidden/>
              </w:rPr>
              <w:fldChar w:fldCharType="end"/>
            </w:r>
          </w:hyperlink>
        </w:p>
        <w:p w14:paraId="7D9071AD" w14:textId="23C51604"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5" w:history="1">
            <w:r w:rsidRPr="000F15BE">
              <w:rPr>
                <w:rStyle w:val="Hyperlink"/>
                <w:noProof/>
              </w:rPr>
              <w:t>12.3 Mecanismul cererilor de rambursare</w:t>
            </w:r>
            <w:r>
              <w:rPr>
                <w:noProof/>
                <w:webHidden/>
              </w:rPr>
              <w:tab/>
            </w:r>
            <w:r>
              <w:rPr>
                <w:noProof/>
                <w:webHidden/>
              </w:rPr>
              <w:fldChar w:fldCharType="begin"/>
            </w:r>
            <w:r>
              <w:rPr>
                <w:noProof/>
                <w:webHidden/>
              </w:rPr>
              <w:instrText xml:space="preserve"> PAGEREF _Toc217297765 \h </w:instrText>
            </w:r>
            <w:r>
              <w:rPr>
                <w:noProof/>
                <w:webHidden/>
              </w:rPr>
            </w:r>
            <w:r>
              <w:rPr>
                <w:noProof/>
                <w:webHidden/>
              </w:rPr>
              <w:fldChar w:fldCharType="separate"/>
            </w:r>
            <w:r w:rsidR="000C7605">
              <w:rPr>
                <w:noProof/>
                <w:webHidden/>
              </w:rPr>
              <w:t>68</w:t>
            </w:r>
            <w:r>
              <w:rPr>
                <w:noProof/>
                <w:webHidden/>
              </w:rPr>
              <w:fldChar w:fldCharType="end"/>
            </w:r>
          </w:hyperlink>
        </w:p>
        <w:p w14:paraId="2965F28F" w14:textId="6ED8551E"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6" w:history="1">
            <w:r w:rsidRPr="000F15BE">
              <w:rPr>
                <w:rStyle w:val="Hyperlink"/>
                <w:noProof/>
              </w:rPr>
              <w:t>12.4 Graficul cererilor de prefinanțare/plată/rambursare</w:t>
            </w:r>
            <w:r>
              <w:rPr>
                <w:noProof/>
                <w:webHidden/>
              </w:rPr>
              <w:tab/>
            </w:r>
            <w:r>
              <w:rPr>
                <w:noProof/>
                <w:webHidden/>
              </w:rPr>
              <w:fldChar w:fldCharType="begin"/>
            </w:r>
            <w:r>
              <w:rPr>
                <w:noProof/>
                <w:webHidden/>
              </w:rPr>
              <w:instrText xml:space="preserve"> PAGEREF _Toc217297766 \h </w:instrText>
            </w:r>
            <w:r>
              <w:rPr>
                <w:noProof/>
                <w:webHidden/>
              </w:rPr>
            </w:r>
            <w:r>
              <w:rPr>
                <w:noProof/>
                <w:webHidden/>
              </w:rPr>
              <w:fldChar w:fldCharType="separate"/>
            </w:r>
            <w:r w:rsidR="000C7605">
              <w:rPr>
                <w:noProof/>
                <w:webHidden/>
              </w:rPr>
              <w:t>69</w:t>
            </w:r>
            <w:r>
              <w:rPr>
                <w:noProof/>
                <w:webHidden/>
              </w:rPr>
              <w:fldChar w:fldCharType="end"/>
            </w:r>
          </w:hyperlink>
        </w:p>
        <w:p w14:paraId="47172367" w14:textId="3074B321"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7" w:history="1">
            <w:r w:rsidRPr="000F15BE">
              <w:rPr>
                <w:rStyle w:val="Hyperlink"/>
                <w:noProof/>
              </w:rPr>
              <w:t>12.5 Vizitele la fața locului</w:t>
            </w:r>
            <w:r>
              <w:rPr>
                <w:noProof/>
                <w:webHidden/>
              </w:rPr>
              <w:tab/>
            </w:r>
            <w:r>
              <w:rPr>
                <w:noProof/>
                <w:webHidden/>
              </w:rPr>
              <w:fldChar w:fldCharType="begin"/>
            </w:r>
            <w:r>
              <w:rPr>
                <w:noProof/>
                <w:webHidden/>
              </w:rPr>
              <w:instrText xml:space="preserve"> PAGEREF _Toc217297767 \h </w:instrText>
            </w:r>
            <w:r>
              <w:rPr>
                <w:noProof/>
                <w:webHidden/>
              </w:rPr>
            </w:r>
            <w:r>
              <w:rPr>
                <w:noProof/>
                <w:webHidden/>
              </w:rPr>
              <w:fldChar w:fldCharType="separate"/>
            </w:r>
            <w:r w:rsidR="000C7605">
              <w:rPr>
                <w:noProof/>
                <w:webHidden/>
              </w:rPr>
              <w:t>69</w:t>
            </w:r>
            <w:r>
              <w:rPr>
                <w:noProof/>
                <w:webHidden/>
              </w:rPr>
              <w:fldChar w:fldCharType="end"/>
            </w:r>
          </w:hyperlink>
        </w:p>
        <w:p w14:paraId="5DB5FCE2" w14:textId="51F50A12"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8" w:history="1">
            <w:r w:rsidRPr="000F15BE">
              <w:rPr>
                <w:rStyle w:val="Hyperlink"/>
                <w:noProof/>
              </w:rPr>
              <w:t>13 MODIFICAREA GHIDULUI SOLICITANTULUI</w:t>
            </w:r>
            <w:r>
              <w:rPr>
                <w:noProof/>
                <w:webHidden/>
              </w:rPr>
              <w:tab/>
            </w:r>
            <w:r>
              <w:rPr>
                <w:noProof/>
                <w:webHidden/>
              </w:rPr>
              <w:fldChar w:fldCharType="begin"/>
            </w:r>
            <w:r>
              <w:rPr>
                <w:noProof/>
                <w:webHidden/>
              </w:rPr>
              <w:instrText xml:space="preserve"> PAGEREF _Toc217297768 \h </w:instrText>
            </w:r>
            <w:r>
              <w:rPr>
                <w:noProof/>
                <w:webHidden/>
              </w:rPr>
            </w:r>
            <w:r>
              <w:rPr>
                <w:noProof/>
                <w:webHidden/>
              </w:rPr>
              <w:fldChar w:fldCharType="separate"/>
            </w:r>
            <w:r w:rsidR="000C7605">
              <w:rPr>
                <w:noProof/>
                <w:webHidden/>
              </w:rPr>
              <w:t>70</w:t>
            </w:r>
            <w:r>
              <w:rPr>
                <w:noProof/>
                <w:webHidden/>
              </w:rPr>
              <w:fldChar w:fldCharType="end"/>
            </w:r>
          </w:hyperlink>
        </w:p>
        <w:p w14:paraId="29B35B78" w14:textId="7866B8DA"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69" w:history="1">
            <w:r w:rsidRPr="000F15BE">
              <w:rPr>
                <w:rStyle w:val="Hyperlink"/>
                <w:noProof/>
              </w:rPr>
              <w:t>13.1 Aspectele care pot face obiectul modificărilor prevederilor ghidului solicitantului</w:t>
            </w:r>
            <w:r>
              <w:rPr>
                <w:noProof/>
                <w:webHidden/>
              </w:rPr>
              <w:tab/>
            </w:r>
            <w:r>
              <w:rPr>
                <w:noProof/>
                <w:webHidden/>
              </w:rPr>
              <w:fldChar w:fldCharType="begin"/>
            </w:r>
            <w:r>
              <w:rPr>
                <w:noProof/>
                <w:webHidden/>
              </w:rPr>
              <w:instrText xml:space="preserve"> PAGEREF _Toc217297769 \h </w:instrText>
            </w:r>
            <w:r>
              <w:rPr>
                <w:noProof/>
                <w:webHidden/>
              </w:rPr>
            </w:r>
            <w:r>
              <w:rPr>
                <w:noProof/>
                <w:webHidden/>
              </w:rPr>
              <w:fldChar w:fldCharType="separate"/>
            </w:r>
            <w:r w:rsidR="000C7605">
              <w:rPr>
                <w:noProof/>
                <w:webHidden/>
              </w:rPr>
              <w:t>70</w:t>
            </w:r>
            <w:r>
              <w:rPr>
                <w:noProof/>
                <w:webHidden/>
              </w:rPr>
              <w:fldChar w:fldCharType="end"/>
            </w:r>
          </w:hyperlink>
        </w:p>
        <w:p w14:paraId="60C8DD9D" w14:textId="689F3148" w:rsidR="00216A79" w:rsidRDefault="00216A79">
          <w:pPr>
            <w:pStyle w:val="TOC2"/>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70" w:history="1">
            <w:r w:rsidRPr="000F15BE">
              <w:rPr>
                <w:rStyle w:val="Hyperlink"/>
                <w:noProof/>
              </w:rPr>
              <w:t>13.2 Condiții privind aplicarea modificărilor pentru cererile de finanțare aflate în procesul de selecție (condiții tranzitorii)</w:t>
            </w:r>
            <w:r>
              <w:rPr>
                <w:noProof/>
                <w:webHidden/>
              </w:rPr>
              <w:tab/>
            </w:r>
            <w:r>
              <w:rPr>
                <w:noProof/>
                <w:webHidden/>
              </w:rPr>
              <w:fldChar w:fldCharType="begin"/>
            </w:r>
            <w:r>
              <w:rPr>
                <w:noProof/>
                <w:webHidden/>
              </w:rPr>
              <w:instrText xml:space="preserve"> PAGEREF _Toc217297770 \h </w:instrText>
            </w:r>
            <w:r>
              <w:rPr>
                <w:noProof/>
                <w:webHidden/>
              </w:rPr>
            </w:r>
            <w:r>
              <w:rPr>
                <w:noProof/>
                <w:webHidden/>
              </w:rPr>
              <w:fldChar w:fldCharType="separate"/>
            </w:r>
            <w:r w:rsidR="000C7605">
              <w:rPr>
                <w:noProof/>
                <w:webHidden/>
              </w:rPr>
              <w:t>71</w:t>
            </w:r>
            <w:r>
              <w:rPr>
                <w:noProof/>
                <w:webHidden/>
              </w:rPr>
              <w:fldChar w:fldCharType="end"/>
            </w:r>
          </w:hyperlink>
        </w:p>
        <w:p w14:paraId="14EAB3C5" w14:textId="3467274C" w:rsidR="00216A79" w:rsidRDefault="00216A79">
          <w:pPr>
            <w:pStyle w:val="TOC1"/>
            <w:tabs>
              <w:tab w:val="right" w:leader="dot" w:pos="9629"/>
            </w:tabs>
            <w:rPr>
              <w:rFonts w:asciiTheme="minorHAnsi" w:eastAsiaTheme="minorEastAsia" w:hAnsiTheme="minorHAnsi" w:cstheme="minorBidi"/>
              <w:noProof/>
              <w:kern w:val="2"/>
              <w:sz w:val="24"/>
              <w:szCs w:val="24"/>
              <w:lang w:val="en-US"/>
              <w14:ligatures w14:val="standardContextual"/>
            </w:rPr>
          </w:pPr>
          <w:hyperlink w:anchor="_Toc217297771" w:history="1">
            <w:r w:rsidRPr="000F15BE">
              <w:rPr>
                <w:rStyle w:val="Hyperlink"/>
                <w:noProof/>
              </w:rPr>
              <w:t>14.ANEXE</w:t>
            </w:r>
            <w:r>
              <w:rPr>
                <w:noProof/>
                <w:webHidden/>
              </w:rPr>
              <w:tab/>
            </w:r>
            <w:r>
              <w:rPr>
                <w:noProof/>
                <w:webHidden/>
              </w:rPr>
              <w:fldChar w:fldCharType="begin"/>
            </w:r>
            <w:r>
              <w:rPr>
                <w:noProof/>
                <w:webHidden/>
              </w:rPr>
              <w:instrText xml:space="preserve"> PAGEREF _Toc217297771 \h </w:instrText>
            </w:r>
            <w:r>
              <w:rPr>
                <w:noProof/>
                <w:webHidden/>
              </w:rPr>
            </w:r>
            <w:r>
              <w:rPr>
                <w:noProof/>
                <w:webHidden/>
              </w:rPr>
              <w:fldChar w:fldCharType="separate"/>
            </w:r>
            <w:r w:rsidR="000C7605">
              <w:rPr>
                <w:noProof/>
                <w:webHidden/>
              </w:rPr>
              <w:t>71</w:t>
            </w:r>
            <w:r>
              <w:rPr>
                <w:noProof/>
                <w:webHidden/>
              </w:rPr>
              <w:fldChar w:fldCharType="end"/>
            </w:r>
          </w:hyperlink>
        </w:p>
        <w:p w14:paraId="2EB803E7" w14:textId="0AFF36FB" w:rsidR="00A657B7" w:rsidRDefault="00245051">
          <w:r>
            <w:rPr>
              <w:b/>
              <w:bCs/>
            </w:rPr>
            <w:fldChar w:fldCharType="end"/>
          </w:r>
        </w:p>
      </w:sdtContent>
    </w:sdt>
    <w:p w14:paraId="647A7BF3" w14:textId="77777777" w:rsidR="00A657B7" w:rsidRDefault="00A657B7"/>
    <w:p w14:paraId="49F1FA9C" w14:textId="77777777" w:rsidR="00A657B7" w:rsidRDefault="00245051">
      <w:r>
        <w:br w:type="page"/>
      </w:r>
    </w:p>
    <w:p w14:paraId="63280AA3" w14:textId="77777777" w:rsidR="00A657B7" w:rsidRDefault="00245051">
      <w:pPr>
        <w:pStyle w:val="Heading1"/>
        <w:numPr>
          <w:ilvl w:val="0"/>
          <w:numId w:val="3"/>
        </w:numPr>
      </w:pPr>
      <w:bookmarkStart w:id="5" w:name="_Toc143499284"/>
      <w:bookmarkStart w:id="6" w:name="_Toc217297671"/>
      <w:r>
        <w:lastRenderedPageBreak/>
        <w:t>PREAMBUL, ABREVIERI ȘI GLOSAR</w:t>
      </w:r>
      <w:bookmarkEnd w:id="5"/>
      <w:bookmarkEnd w:id="6"/>
    </w:p>
    <w:p w14:paraId="122CF27F" w14:textId="77777777" w:rsidR="00A657B7" w:rsidRDefault="00245051">
      <w:pPr>
        <w:pStyle w:val="Heading2"/>
        <w:numPr>
          <w:ilvl w:val="1"/>
          <w:numId w:val="3"/>
        </w:numPr>
      </w:pPr>
      <w:bookmarkStart w:id="7" w:name="_Toc143499285"/>
      <w:bookmarkStart w:id="8" w:name="_Toc217297672"/>
      <w:r>
        <w:t>Preambul</w:t>
      </w:r>
      <w:bookmarkEnd w:id="7"/>
      <w:bookmarkEnd w:id="8"/>
    </w:p>
    <w:p w14:paraId="615FBF76" w14:textId="77777777" w:rsidR="00A657B7" w:rsidRDefault="00A657B7">
      <w:pPr>
        <w:ind w:left="0"/>
      </w:pPr>
      <w:bookmarkStart w:id="9" w:name="_heading=h.3znysh7"/>
      <w:bookmarkEnd w:id="9"/>
    </w:p>
    <w:p w14:paraId="3140FD17" w14:textId="4E6E284B" w:rsidR="00A657B7" w:rsidRPr="004F1B1C" w:rsidRDefault="00245051">
      <w:pPr>
        <w:spacing w:before="0" w:after="0"/>
        <w:ind w:left="0"/>
      </w:pPr>
      <w:r>
        <w:t>Prezentul ghid a fost elaborat de Autoritatea de Management pentru Tranziție Justă (AM PTJ) pentru solicitanții care doresc să obțină finanțare nerambursabilă pentru proiectele de investiții în cadrul acțiunii ”</w:t>
      </w:r>
      <w:r w:rsidR="00926EEA" w:rsidRPr="00926EEA">
        <w:t xml:space="preserve"> </w:t>
      </w:r>
      <w:r w:rsidR="00CD1EDD">
        <w:t>S</w:t>
      </w:r>
      <w:r w:rsidR="004F1B1C" w:rsidRPr="004F1B1C">
        <w:t>prijin acordat autorităților publice locale pentru dezvoltarea de mici capacități de producție de energie din surse regenerabile pentru autoconsum, în vederea creării comunităților de energie</w:t>
      </w:r>
      <w:r>
        <w:t>.”</w:t>
      </w:r>
    </w:p>
    <w:p w14:paraId="253A326D" w14:textId="77777777" w:rsidR="00A657B7" w:rsidRDefault="00A657B7">
      <w:pPr>
        <w:spacing w:before="0" w:after="0"/>
        <w:ind w:left="0"/>
        <w:rPr>
          <w:color w:val="FF0000"/>
          <w:shd w:val="clear" w:color="auto" w:fill="6FA8DC"/>
        </w:rPr>
      </w:pPr>
    </w:p>
    <w:p w14:paraId="44AD359F" w14:textId="77777777" w:rsidR="00A657B7" w:rsidRDefault="00245051">
      <w:pPr>
        <w:spacing w:before="0" w:after="0"/>
        <w:ind w:left="0"/>
      </w:pPr>
      <w:r>
        <w:t>În situația în care pe parcursul sesiunii de proiecte intervin modificări de natură a afecta regulile şi condițiile de finanțare stabilite prin prezentul ghid, inclusiv prelungirea termenului de depunere, AM PTJ  va aduce completări și/sau modificări ale conținutului acestuia, prin publicarea unei versiuni revizuite.</w:t>
      </w:r>
    </w:p>
    <w:p w14:paraId="43EEED2D" w14:textId="77777777" w:rsidR="00A657B7" w:rsidRDefault="00A657B7">
      <w:pPr>
        <w:spacing w:before="0" w:after="0"/>
        <w:ind w:left="0"/>
      </w:pPr>
    </w:p>
    <w:p w14:paraId="400DBE13" w14:textId="77777777" w:rsidR="00A657B7" w:rsidRDefault="00245051">
      <w:pPr>
        <w:spacing w:before="0" w:after="0"/>
        <w:ind w:left="0"/>
      </w:pPr>
      <w:bookmarkStart w:id="10" w:name="_heading=h.v2wente2dhr"/>
      <w:bookmarkEnd w:id="10"/>
      <w:r>
        <w:t>În cazul modificării legislației menționate în prezentul ghid sau cu incidență asupra acestuia, prevederile actelor normative vor prevala, fără a fi necesară modificarea ghidului solicitantului.</w:t>
      </w:r>
    </w:p>
    <w:p w14:paraId="6A41B9DD" w14:textId="77777777" w:rsidR="00A657B7" w:rsidRDefault="00A657B7">
      <w:pPr>
        <w:spacing w:before="0" w:after="0"/>
        <w:ind w:left="0"/>
      </w:pPr>
    </w:p>
    <w:p w14:paraId="768440C1" w14:textId="77777777" w:rsidR="00A657B7" w:rsidRDefault="00245051">
      <w:pPr>
        <w:spacing w:before="0" w:after="0"/>
        <w:ind w:left="0"/>
      </w:pPr>
      <w:bookmarkStart w:id="11" w:name="_heading=h.j2syqipjd3n7"/>
      <w:bookmarkEnd w:id="11"/>
      <w:r>
        <w:t>Aspectele cuprinse în acest document ce derivă din PTJ și modul său de implementare, vor fi interpretate exclusiv de către Ministerul Investițiilor și Proiectelor Europene (MIPE), în calitate de Autoritate de Management pentru Programul Tranziție Justă (AM PTJ) cu respectarea legislației în vigoare și folosind metoda de interpretare sistematică,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aplicant/proiect.</w:t>
      </w:r>
    </w:p>
    <w:p w14:paraId="4AB5146A" w14:textId="77777777" w:rsidR="00A657B7" w:rsidRDefault="00A657B7">
      <w:pPr>
        <w:spacing w:before="0" w:after="0"/>
        <w:ind w:left="0"/>
        <w:rPr>
          <w:color w:val="FF0000"/>
        </w:rPr>
      </w:pPr>
    </w:p>
    <w:p w14:paraId="1FDCFA5B" w14:textId="77777777" w:rsidR="00A657B7" w:rsidRDefault="00245051">
      <w:pPr>
        <w:spacing w:before="0" w:after="0"/>
        <w:ind w:left="0"/>
      </w:pPr>
      <w:r>
        <w:t>Vă recomandăm ca, înainte de a începe completarea cererii de finanțare, să vă asigurați că ați parcurs toate informațiile prezentate în acest ghid, inclusiv în anexe şi să vă asigurați că ați înțeles toate aspectele legate de accesarea finanțării.</w:t>
      </w:r>
    </w:p>
    <w:p w14:paraId="7B7D3259" w14:textId="77777777" w:rsidR="00A657B7" w:rsidRDefault="00A657B7">
      <w:pPr>
        <w:spacing w:before="0" w:after="0"/>
        <w:ind w:left="0"/>
      </w:pPr>
    </w:p>
    <w:p w14:paraId="0D017081" w14:textId="77777777" w:rsidR="00A657B7" w:rsidRDefault="00245051">
      <w:pPr>
        <w:spacing w:before="0" w:after="0"/>
        <w:ind w:left="0"/>
      </w:pPr>
      <w:r>
        <w:t>Vă recomandăm ca, până la data limită de depunere a cererilor de finanțare în cadrul prezentului apel de proiecte, să consultați periodic pagina de internet a MIPE, pentru a urmări eventualele modificări ale condițiilor de finanțare, precum și alte comunicări/ clarificări pentru accesarea fondurilor în cadrul apelurilor de proiecte asociate prezentului ghid.</w:t>
      </w:r>
    </w:p>
    <w:p w14:paraId="0B45B532" w14:textId="77777777" w:rsidR="00A657B7" w:rsidRDefault="00A657B7">
      <w:pPr>
        <w:spacing w:before="0" w:after="0"/>
        <w:ind w:left="0"/>
      </w:pPr>
    </w:p>
    <w:p w14:paraId="0C44F8B6" w14:textId="730C9B09" w:rsidR="00A657B7" w:rsidRDefault="00245051">
      <w:pPr>
        <w:spacing w:before="0" w:after="0"/>
        <w:ind w:left="0"/>
      </w:pPr>
      <w:r>
        <w:t>Modificările legislative relevante intervenite pe parcursul procesului de consultare publică până la aprobarea prezentului ghid și/sau corelări cu alte prevederile legale existente vor conduce la actualizarea prevederilor prezentului document.</w:t>
      </w:r>
    </w:p>
    <w:p w14:paraId="4D0624C6" w14:textId="77777777" w:rsidR="00A657B7" w:rsidRDefault="00A657B7"/>
    <w:p w14:paraId="7FBDA4C8" w14:textId="77777777" w:rsidR="00A657B7" w:rsidRDefault="00245051">
      <w:pPr>
        <w:pStyle w:val="Heading2"/>
        <w:numPr>
          <w:ilvl w:val="1"/>
          <w:numId w:val="3"/>
        </w:numPr>
      </w:pPr>
      <w:bookmarkStart w:id="12" w:name="_Toc143499286"/>
      <w:bookmarkStart w:id="13" w:name="_Toc217297673"/>
      <w:r>
        <w:t>Abrevieri</w:t>
      </w:r>
      <w:bookmarkEnd w:id="12"/>
      <w:bookmarkEnd w:id="13"/>
    </w:p>
    <w:p w14:paraId="2967793B" w14:textId="650F3442" w:rsidR="00A657B7" w:rsidRDefault="00245051">
      <w:pPr>
        <w:spacing w:before="0" w:after="0"/>
      </w:pPr>
      <w:r>
        <w:t xml:space="preserve">AA - </w:t>
      </w:r>
      <w:sdt>
        <w:sdtPr>
          <w:tag w:val="goog_rdk_6"/>
          <w:id w:val="-637253705"/>
        </w:sdtPr>
        <w:sdtContent>
          <w:r>
            <w:t>Autoritatea</w:t>
          </w:r>
        </w:sdtContent>
      </w:sdt>
      <w:r>
        <w:t xml:space="preserve"> de Audit</w:t>
      </w:r>
    </w:p>
    <w:p w14:paraId="01A2878E" w14:textId="77777777" w:rsidR="00A657B7" w:rsidRDefault="00245051">
      <w:pPr>
        <w:spacing w:before="0" w:after="0"/>
      </w:pPr>
      <w:r>
        <w:t>AM PTJ - Autoritatea de Management pentru Programul Tranziție Justă</w:t>
      </w:r>
    </w:p>
    <w:p w14:paraId="53371220" w14:textId="77777777" w:rsidR="00A657B7" w:rsidRDefault="00245051">
      <w:pPr>
        <w:spacing w:before="0" w:after="0"/>
      </w:pPr>
      <w:r>
        <w:t>BS - Bugetul de Stat</w:t>
      </w:r>
    </w:p>
    <w:p w14:paraId="02BF30AB" w14:textId="77777777" w:rsidR="00A657B7" w:rsidRDefault="00245051">
      <w:pPr>
        <w:spacing w:before="0" w:after="0"/>
      </w:pPr>
      <w:r>
        <w:t>CE - Comisia Europeană</w:t>
      </w:r>
    </w:p>
    <w:p w14:paraId="7BBAC34B" w14:textId="77777777" w:rsidR="00A657B7" w:rsidRDefault="00245051">
      <w:pPr>
        <w:spacing w:before="0" w:after="0"/>
      </w:pPr>
      <w:r>
        <w:t>CF - Cerere de finanțare</w:t>
      </w:r>
    </w:p>
    <w:p w14:paraId="46E316C6" w14:textId="77777777" w:rsidR="00A657B7" w:rsidRDefault="00245051">
      <w:pPr>
        <w:spacing w:before="0" w:after="0"/>
      </w:pPr>
      <w:r>
        <w:t>CMPTJ - Comitetul de Monitorizare al Programului Tranziție Justă</w:t>
      </w:r>
    </w:p>
    <w:p w14:paraId="10ED8485" w14:textId="7EEB0B98" w:rsidR="00A657B7" w:rsidRDefault="00245051">
      <w:pPr>
        <w:spacing w:before="0" w:after="0"/>
      </w:pPr>
      <w:r>
        <w:t>DNSH - Principiul „a nu prejudicia în mod semnificativ” (Do No Significant Harm) obiectivele de mediu</w:t>
      </w:r>
    </w:p>
    <w:p w14:paraId="0301ACF3" w14:textId="77777777" w:rsidR="00A657B7" w:rsidRDefault="00245051">
      <w:pPr>
        <w:spacing w:before="0" w:after="0"/>
      </w:pPr>
      <w:r>
        <w:t>EMAS - Sistemul European de Management de Mediu și Audit</w:t>
      </w:r>
    </w:p>
    <w:p w14:paraId="72549674" w14:textId="77777777" w:rsidR="00A657B7" w:rsidRDefault="00245051">
      <w:pPr>
        <w:spacing w:before="0" w:after="0"/>
      </w:pPr>
      <w:r>
        <w:t>ETF - Evaluare tehnică și financiară</w:t>
      </w:r>
    </w:p>
    <w:p w14:paraId="321CD87B" w14:textId="77777777" w:rsidR="00A657B7" w:rsidRDefault="00245051">
      <w:pPr>
        <w:spacing w:before="0" w:after="0"/>
        <w:rPr>
          <w:color w:val="FF0000"/>
        </w:rPr>
      </w:pPr>
      <w:r>
        <w:t xml:space="preserve">FTJ - Fondul pentru o tranziție justă </w:t>
      </w:r>
    </w:p>
    <w:p w14:paraId="17A9A64D" w14:textId="77777777" w:rsidR="00A657B7" w:rsidRDefault="00245051">
      <w:pPr>
        <w:spacing w:before="0" w:after="0"/>
      </w:pPr>
      <w:r>
        <w:rPr>
          <w:shd w:val="clear" w:color="auto" w:fill="FFFFFF"/>
        </w:rPr>
        <w:t>HG -Hotărâre de Guvern</w:t>
      </w:r>
    </w:p>
    <w:p w14:paraId="625D939D" w14:textId="77777777" w:rsidR="00A657B7" w:rsidRDefault="00245051">
      <w:pPr>
        <w:spacing w:before="0" w:after="0"/>
      </w:pPr>
      <w:r>
        <w:t>MIPE - Ministerul Investițiilor și Proiectelor Europene</w:t>
      </w:r>
    </w:p>
    <w:p w14:paraId="3AF4DE5A" w14:textId="77777777" w:rsidR="00A657B7" w:rsidRDefault="00245051">
      <w:pPr>
        <w:spacing w:before="0" w:after="0"/>
      </w:pPr>
      <w:r>
        <w:t xml:space="preserve">MySMIS -Sistem unic de management a informației </w:t>
      </w:r>
    </w:p>
    <w:p w14:paraId="5F03073F" w14:textId="77777777" w:rsidR="00A657B7" w:rsidRDefault="00245051">
      <w:pPr>
        <w:spacing w:before="0" w:after="0"/>
      </w:pPr>
      <w:r>
        <w:lastRenderedPageBreak/>
        <w:t>NUTS-  Nomenclatorul Unităților Statistice Teritoriale</w:t>
      </w:r>
    </w:p>
    <w:p w14:paraId="1239F2F3" w14:textId="77777777" w:rsidR="00A657B7" w:rsidRDefault="00245051">
      <w:pPr>
        <w:spacing w:before="0" w:after="0"/>
      </w:pPr>
      <w:r>
        <w:t xml:space="preserve">OCPI -Oficiu de cadastru şi publicitate imobiliară </w:t>
      </w:r>
    </w:p>
    <w:p w14:paraId="542A1FCE" w14:textId="77777777" w:rsidR="00A657B7" w:rsidRDefault="00245051">
      <w:pPr>
        <w:spacing w:before="0" w:after="0"/>
      </w:pPr>
      <w:r>
        <w:t>OUG - Ordonanță de urgență a Guvernului</w:t>
      </w:r>
    </w:p>
    <w:p w14:paraId="6F12FF45" w14:textId="77777777" w:rsidR="00A657B7" w:rsidRDefault="00245051">
      <w:pPr>
        <w:spacing w:before="0" w:after="0"/>
      </w:pPr>
      <w:r>
        <w:t>OP - Obiectiv de Politică</w:t>
      </w:r>
    </w:p>
    <w:p w14:paraId="46D7E750" w14:textId="77777777" w:rsidR="00A657B7" w:rsidRDefault="00245051">
      <w:pPr>
        <w:spacing w:before="0" w:after="0"/>
      </w:pPr>
      <w:r>
        <w:t>PNIESC - Planul Național Integrat în domeniul Energiei și Schimbărilor Climatice</w:t>
      </w:r>
    </w:p>
    <w:p w14:paraId="63D1BB9B" w14:textId="77777777" w:rsidR="00A657B7" w:rsidRDefault="00245051">
      <w:pPr>
        <w:spacing w:before="0" w:after="0"/>
      </w:pPr>
      <w:bookmarkStart w:id="14" w:name="_heading=h.tyjcwt"/>
      <w:bookmarkEnd w:id="14"/>
      <w:r>
        <w:t>PTJ - Programul Tranziție Justă</w:t>
      </w:r>
    </w:p>
    <w:p w14:paraId="00171775" w14:textId="77777777" w:rsidR="00A657B7" w:rsidRDefault="00245051">
      <w:pPr>
        <w:spacing w:before="0" w:after="0"/>
      </w:pPr>
      <w:r>
        <w:t>PTTJ - Planuri teritoriale pentru o Tranziție Justă</w:t>
      </w:r>
    </w:p>
    <w:p w14:paraId="10EB976F" w14:textId="77777777" w:rsidR="00A657B7" w:rsidRDefault="00245051">
      <w:pPr>
        <w:spacing w:before="0" w:after="0"/>
      </w:pPr>
      <w:r>
        <w:t>RDC</w:t>
      </w:r>
      <w:r>
        <w:rPr>
          <w:b/>
        </w:rPr>
        <w:t xml:space="preserve"> </w:t>
      </w:r>
      <w:r>
        <w:t xml:space="preserve">– Regulamentul UE 2021/1060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391D2C15" w14:textId="77777777" w:rsidR="00A657B7" w:rsidRDefault="00245051">
      <w:pPr>
        <w:spacing w:before="0" w:after="0"/>
      </w:pPr>
      <w:r>
        <w:t>RP – Raport de progres</w:t>
      </w:r>
    </w:p>
    <w:p w14:paraId="2F30EFF3" w14:textId="77777777" w:rsidR="00A657B7" w:rsidRDefault="00245051">
      <w:pPr>
        <w:spacing w:before="0" w:after="0"/>
      </w:pPr>
      <w:r>
        <w:t>TFUE - Tratatul privind funcționarea Uniunii Europene</w:t>
      </w:r>
    </w:p>
    <w:p w14:paraId="03720822" w14:textId="77777777" w:rsidR="00A657B7" w:rsidRDefault="00245051">
      <w:pPr>
        <w:spacing w:before="0" w:after="0"/>
      </w:pPr>
      <w:r>
        <w:t>UE - Uniunea Europeană</w:t>
      </w:r>
    </w:p>
    <w:p w14:paraId="48AEC56F" w14:textId="77777777" w:rsidR="00A657B7" w:rsidRDefault="00A657B7">
      <w:pPr>
        <w:spacing w:before="0" w:after="0"/>
      </w:pPr>
    </w:p>
    <w:p w14:paraId="73D91F4B" w14:textId="77777777" w:rsidR="00A657B7" w:rsidRDefault="00245051">
      <w:pPr>
        <w:pStyle w:val="Heading2"/>
        <w:numPr>
          <w:ilvl w:val="1"/>
          <w:numId w:val="3"/>
        </w:numPr>
      </w:pPr>
      <w:bookmarkStart w:id="15" w:name="_Toc143499287"/>
      <w:bookmarkStart w:id="16" w:name="_Toc217297674"/>
      <w:r>
        <w:t>Glosar</w:t>
      </w:r>
      <w:bookmarkEnd w:id="15"/>
      <w:bookmarkEnd w:id="16"/>
    </w:p>
    <w:p w14:paraId="40F75722" w14:textId="77777777" w:rsidR="00926EEA" w:rsidRDefault="00926EEA" w:rsidP="00926EEA"/>
    <w:p w14:paraId="03C9B18F" w14:textId="77777777" w:rsidR="00926EEA" w:rsidRPr="00926EEA" w:rsidRDefault="00926EEA">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pacing w:before="0" w:after="0"/>
        <w:contextualSpacing/>
      </w:pPr>
      <w:r w:rsidRPr="00926EEA">
        <w:rPr>
          <w:b/>
          <w:bCs/>
        </w:rPr>
        <w:t xml:space="preserve">Activitate de bază conform dispozițiilor OUG nr. 23/2023 - </w:t>
      </w:r>
      <w:r w:rsidRPr="00926EEA">
        <w:t>Activitate sau pachet de activităţi declarate de către beneficiar ca fiind principale sau de referinţă pentru un proiect, care se verifică de către autoritatea de management, în etapa de contractare, la momentul întocmirii planului de monitorizare a proiectului şi care trebuie să respecte următoarele condiţii cumulative:</w:t>
      </w:r>
    </w:p>
    <w:p w14:paraId="6BAD5C24" w14:textId="77777777" w:rsidR="00926EEA" w:rsidRPr="00926EEA" w:rsidRDefault="00926EEA" w:rsidP="00926EEA">
      <w:pPr>
        <w:widowControl w:val="0"/>
        <w:pBdr>
          <w:top w:val="none" w:sz="0" w:space="0" w:color="auto"/>
          <w:left w:val="none" w:sz="0" w:space="0" w:color="auto"/>
          <w:bottom w:val="none" w:sz="0" w:space="0" w:color="auto"/>
          <w:right w:val="none" w:sz="0" w:space="0" w:color="auto"/>
          <w:between w:val="none" w:sz="0" w:space="0" w:color="auto"/>
        </w:pBdr>
        <w:spacing w:before="0" w:after="0"/>
        <w:ind w:left="1440"/>
        <w:contextualSpacing/>
      </w:pPr>
      <w:r w:rsidRPr="00926EEA">
        <w:t>(i) are legătură directă cu obiectul proiectului pentru care se acordă finanțarea şi contribuie în mod direct şi semnificativ la realizarea obiectivelor şi la obţinerea rezultatelor acestuia;</w:t>
      </w:r>
    </w:p>
    <w:p w14:paraId="74B4BCD2" w14:textId="77777777" w:rsidR="00926EEA" w:rsidRPr="00926EEA" w:rsidRDefault="00926EEA" w:rsidP="00926EEA">
      <w:pPr>
        <w:widowControl w:val="0"/>
        <w:pBdr>
          <w:top w:val="none" w:sz="0" w:space="0" w:color="auto"/>
          <w:left w:val="none" w:sz="0" w:space="0" w:color="auto"/>
          <w:bottom w:val="none" w:sz="0" w:space="0" w:color="auto"/>
          <w:right w:val="none" w:sz="0" w:space="0" w:color="auto"/>
          <w:between w:val="none" w:sz="0" w:space="0" w:color="auto"/>
        </w:pBdr>
        <w:spacing w:before="0" w:after="0"/>
        <w:ind w:left="1440"/>
        <w:contextualSpacing/>
      </w:pPr>
      <w:r w:rsidRPr="00926EEA">
        <w:t>(ii) se regăsește în cererea de finanţare sub forma activităţilor eligibile obligatorii specificate în Ghidul solicitantului;</w:t>
      </w:r>
    </w:p>
    <w:p w14:paraId="54BCCC48" w14:textId="77777777" w:rsidR="00926EEA" w:rsidRPr="00926EEA" w:rsidRDefault="00926EEA" w:rsidP="00926EEA">
      <w:pPr>
        <w:widowControl w:val="0"/>
        <w:pBdr>
          <w:top w:val="none" w:sz="0" w:space="0" w:color="auto"/>
          <w:left w:val="none" w:sz="0" w:space="0" w:color="auto"/>
          <w:bottom w:val="none" w:sz="0" w:space="0" w:color="auto"/>
          <w:right w:val="none" w:sz="0" w:space="0" w:color="auto"/>
          <w:between w:val="none" w:sz="0" w:space="0" w:color="auto"/>
        </w:pBdr>
        <w:spacing w:before="0" w:after="0"/>
        <w:ind w:left="1440"/>
        <w:contextualSpacing/>
      </w:pPr>
      <w:r w:rsidRPr="00926EEA">
        <w:t>(iii) nu face parte din activităţile conexe, aşa cum sunt acestea definite în Ghidul solicitantului;</w:t>
      </w:r>
    </w:p>
    <w:p w14:paraId="69F5DA11" w14:textId="717A6E1E" w:rsidR="00926EEA" w:rsidRDefault="00926EEA" w:rsidP="00926EEA">
      <w:pPr>
        <w:widowControl w:val="0"/>
        <w:pBdr>
          <w:top w:val="none" w:sz="0" w:space="0" w:color="auto"/>
          <w:left w:val="none" w:sz="0" w:space="0" w:color="auto"/>
          <w:bottom w:val="none" w:sz="0" w:space="0" w:color="auto"/>
          <w:right w:val="none" w:sz="0" w:space="0" w:color="auto"/>
          <w:between w:val="none" w:sz="0" w:space="0" w:color="auto"/>
        </w:pBdr>
        <w:spacing w:before="0" w:after="0"/>
        <w:ind w:left="1440"/>
        <w:contextualSpacing/>
      </w:pPr>
      <w:r w:rsidRPr="00926EEA">
        <w:t>(iv) bugetul estimat alocat activităţii sau pachetului de activităţi reprezintă minimum 50% din bugetul eligibil al proiectului</w:t>
      </w:r>
      <w:r>
        <w:t>;</w:t>
      </w:r>
    </w:p>
    <w:p w14:paraId="05F04D5C" w14:textId="77777777" w:rsidR="00926EEA" w:rsidRPr="00926EEA" w:rsidRDefault="00926EEA" w:rsidP="00926EEA">
      <w:pPr>
        <w:widowControl w:val="0"/>
        <w:pBdr>
          <w:top w:val="none" w:sz="0" w:space="0" w:color="auto"/>
          <w:left w:val="none" w:sz="0" w:space="0" w:color="auto"/>
          <w:bottom w:val="none" w:sz="0" w:space="0" w:color="auto"/>
          <w:right w:val="none" w:sz="0" w:space="0" w:color="auto"/>
          <w:between w:val="none" w:sz="0" w:space="0" w:color="auto"/>
        </w:pBdr>
        <w:spacing w:before="0" w:after="0"/>
        <w:ind w:left="1440"/>
        <w:contextualSpacing/>
      </w:pPr>
    </w:p>
    <w:p w14:paraId="14592D22" w14:textId="6AC28A5C" w:rsidR="00926EEA" w:rsidRDefault="00926EEA">
      <w:pPr>
        <w:pStyle w:val="ListParagraph"/>
        <w:widowControl w:val="0"/>
        <w:numPr>
          <w:ilvl w:val="0"/>
          <w:numId w:val="25"/>
        </w:numPr>
        <w:spacing w:before="0" w:after="0"/>
        <w:rPr>
          <w:bCs/>
        </w:rPr>
      </w:pPr>
      <w:r w:rsidRPr="00926EEA">
        <w:rPr>
          <w:b/>
        </w:rPr>
        <w:t>Caracterul durabil al operațiunilor</w:t>
      </w:r>
      <w:r w:rsidRPr="00926EEA">
        <w:rPr>
          <w:bCs/>
        </w:rPr>
        <w:t xml:space="preserve"> </w:t>
      </w:r>
      <w:bookmarkStart w:id="17" w:name="_Hlk142388316"/>
      <w:r w:rsidRPr="00926EEA">
        <w:rPr>
          <w:bCs/>
        </w:rPr>
        <w:t>- pentru o operaţiune constând în investiţii în infrastructură, în cazul în care</w:t>
      </w:r>
      <w:r w:rsidR="00CD1EDD" w:rsidRPr="00CD1EDD">
        <w:rPr>
          <w:bCs/>
        </w:rPr>
        <w:t xml:space="preserve"> </w:t>
      </w:r>
      <w:r w:rsidR="00CD1EDD" w:rsidRPr="00926EEA">
        <w:rPr>
          <w:bCs/>
        </w:rPr>
        <w:t>nu se constată</w:t>
      </w:r>
      <w:r w:rsidRPr="00926EEA">
        <w:rPr>
          <w:bCs/>
        </w:rPr>
        <w:t>, în termen de cinci ani de la efectuarea plăţii finale către beneficiar, modificarea proprietăţii asupra unui element de infrastructură care conferă un avantaj nejustificat întreprinderii sau organismului public beneficiare sau, după caz, modificarea substanţială care afectează natura, obiectivele sau condiţiile de implementare a operaţiunii și care ar conduce la subminarea obiectivelor iniţiale ale acesteia;</w:t>
      </w:r>
    </w:p>
    <w:p w14:paraId="120B9A16" w14:textId="15D27044" w:rsidR="00C528EA" w:rsidRPr="00C528EA" w:rsidRDefault="00C528EA" w:rsidP="00C528EA">
      <w:pPr>
        <w:pStyle w:val="ListParagraph"/>
        <w:widowControl w:val="0"/>
        <w:numPr>
          <w:ilvl w:val="0"/>
          <w:numId w:val="25"/>
        </w:numPr>
        <w:spacing w:before="0" w:after="0"/>
        <w:rPr>
          <w:bCs/>
        </w:rPr>
      </w:pPr>
      <w:r w:rsidRPr="00C528EA">
        <w:rPr>
          <w:bCs/>
        </w:rPr>
        <w:t>«</w:t>
      </w:r>
      <w:r>
        <w:rPr>
          <w:bCs/>
        </w:rPr>
        <w:t>C</w:t>
      </w:r>
      <w:r w:rsidRPr="00C528EA">
        <w:rPr>
          <w:bCs/>
        </w:rPr>
        <w:t>omunitate de energie din surse regenerabile» înseamnă o entitate juridică care îndeplinește cumulativ următoarele condiții</w:t>
      </w:r>
      <w:r>
        <w:rPr>
          <w:bCs/>
        </w:rPr>
        <w:t>, conform OUG nr. 163/ 2022</w:t>
      </w:r>
      <w:r w:rsidRPr="00C528EA">
        <w:rPr>
          <w:bCs/>
        </w:rPr>
        <w:t>:</w:t>
      </w:r>
    </w:p>
    <w:p w14:paraId="6222E87A" w14:textId="77777777" w:rsidR="00C528EA" w:rsidRPr="00C528EA" w:rsidRDefault="00C528EA" w:rsidP="00123B1B">
      <w:pPr>
        <w:pStyle w:val="ListParagraph"/>
        <w:widowControl w:val="0"/>
        <w:spacing w:before="0" w:after="0"/>
        <w:rPr>
          <w:bCs/>
        </w:rPr>
      </w:pPr>
      <w:r w:rsidRPr="00C528EA">
        <w:rPr>
          <w:bCs/>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703D69C8" w14:textId="77777777" w:rsidR="00C528EA" w:rsidRPr="00C528EA" w:rsidRDefault="00C528EA" w:rsidP="00123B1B">
      <w:pPr>
        <w:pStyle w:val="ListParagraph"/>
        <w:widowControl w:val="0"/>
        <w:spacing w:before="0" w:after="0"/>
        <w:rPr>
          <w:bCs/>
        </w:rPr>
      </w:pPr>
      <w:r w:rsidRPr="00C528EA">
        <w:rPr>
          <w:bCs/>
        </w:rPr>
        <w:t>b) are un număr de minimum 5 membri sau acționari persoane fizice, IMM-uri, asociații și fundații sau ai administrației publice locale;</w:t>
      </w:r>
    </w:p>
    <w:p w14:paraId="7F101936" w14:textId="77777777" w:rsidR="00C528EA" w:rsidRPr="00C528EA" w:rsidRDefault="00C528EA" w:rsidP="00123B1B">
      <w:pPr>
        <w:pStyle w:val="ListParagraph"/>
        <w:widowControl w:val="0"/>
        <w:spacing w:before="0" w:after="0"/>
        <w:rPr>
          <w:bCs/>
        </w:rPr>
      </w:pPr>
      <w:r w:rsidRPr="00C528EA">
        <w:rPr>
          <w:bCs/>
        </w:rPr>
        <w:t>c) al cărei obiectiv principal este să ofere avantaje comunitare economice, sociale sau de mediu acționarilor ori membrilor săi sau zonelor locale în care își desfășoară activitatea;</w:t>
      </w:r>
    </w:p>
    <w:p w14:paraId="62525554" w14:textId="27A41AB0" w:rsidR="00C528EA" w:rsidRDefault="00C528EA" w:rsidP="00123B1B">
      <w:pPr>
        <w:pStyle w:val="ListParagraph"/>
        <w:widowControl w:val="0"/>
        <w:spacing w:before="0" w:after="0"/>
        <w:rPr>
          <w:bCs/>
        </w:rPr>
      </w:pPr>
      <w:r w:rsidRPr="00C528EA">
        <w:rPr>
          <w:bCs/>
        </w:rPr>
        <w:t>d) locurile de consum, precum și unitățile de producere a energiei electrice ale membrilor sau acționarilor sunt racordate la rețeaua aceluiași operator de distribuție;</w:t>
      </w:r>
    </w:p>
    <w:p w14:paraId="6B193C95" w14:textId="77777777" w:rsidR="00926EEA" w:rsidRPr="00926EEA" w:rsidRDefault="00926EEA" w:rsidP="00926EEA">
      <w:pPr>
        <w:pStyle w:val="ListParagraph"/>
        <w:widowControl w:val="0"/>
        <w:spacing w:before="0" w:after="0"/>
        <w:rPr>
          <w:bCs/>
        </w:rPr>
      </w:pPr>
    </w:p>
    <w:bookmarkEnd w:id="17"/>
    <w:p w14:paraId="1EEB19E2" w14:textId="5EC0578C" w:rsidR="00926EEA" w:rsidRPr="00926EEA" w:rsidRDefault="00C528EA">
      <w:pPr>
        <w:pStyle w:val="ListParagraph"/>
        <w:widowControl w:val="0"/>
        <w:numPr>
          <w:ilvl w:val="0"/>
          <w:numId w:val="25"/>
        </w:numPr>
        <w:pBdr>
          <w:top w:val="nil"/>
          <w:left w:val="nil"/>
          <w:bottom w:val="nil"/>
          <w:right w:val="nil"/>
          <w:between w:val="nil"/>
        </w:pBdr>
        <w:spacing w:after="0"/>
      </w:pPr>
      <w:r>
        <w:rPr>
          <w:b/>
          <w:bCs/>
        </w:rPr>
        <w:t>A</w:t>
      </w:r>
      <w:r w:rsidR="00926EEA" w:rsidRPr="00926EEA">
        <w:rPr>
          <w:b/>
          <w:bCs/>
        </w:rPr>
        <w:t>gent termic</w:t>
      </w:r>
      <w:r w:rsidR="00926EEA" w:rsidRPr="00035F4C">
        <w:t xml:space="preserve"> - fluidul utilizat pentru acumularea, transferul termic și pentru transmiterea energiei termice;</w:t>
      </w:r>
    </w:p>
    <w:p w14:paraId="6B9276A1" w14:textId="13EB6F8D" w:rsidR="00A657B7" w:rsidRDefault="00245051">
      <w:pPr>
        <w:pStyle w:val="ListParagraph"/>
        <w:widowControl w:val="0"/>
        <w:numPr>
          <w:ilvl w:val="0"/>
          <w:numId w:val="25"/>
        </w:numPr>
        <w:spacing w:before="0" w:after="0"/>
      </w:pPr>
      <w:bookmarkStart w:id="18" w:name="_Hlk142137329"/>
      <w:bookmarkEnd w:id="18"/>
      <w:r>
        <w:rPr>
          <w:b/>
        </w:rPr>
        <w:lastRenderedPageBreak/>
        <w:t xml:space="preserve">Cererea de finanțare - </w:t>
      </w:r>
      <w:r>
        <w:t>conform dispozițiilor OUG nr. 23/2023 reprezintă un document standardizat, disponibil în sistemul informatic MySMIS2021/SMIS2021+, prin care este solicitat sprijin financiar în cadrul oricăruia dintre programele aferente politicii de coeziune, pentru perioada de programare 2021—2027, în condițiile aplicabile apelului de proiecte în care se solicită finanțare, pentru acoperirea totală sau parțială a costurilor de realizare ale unui proiect și</w:t>
      </w:r>
      <w:r w:rsidR="00C528EA">
        <w:t xml:space="preserve"> care</w:t>
      </w:r>
      <w:r>
        <w:t xml:space="preserve"> este însoțit</w:t>
      </w:r>
      <w:r w:rsidR="00C528EA">
        <w:t>ă</w:t>
      </w:r>
      <w:r>
        <w:t xml:space="preserve"> de anexe și documentele specificate în Ghidul solicitantului aplicabil fiecărui apel de proiecte</w:t>
      </w:r>
      <w:r w:rsidR="00C528EA">
        <w:t>;</w:t>
      </w:r>
    </w:p>
    <w:p w14:paraId="6CDDFE63" w14:textId="77777777" w:rsidR="00A657B7" w:rsidRDefault="00A657B7">
      <w:pPr>
        <w:widowControl w:val="0"/>
        <w:spacing w:before="0" w:after="0"/>
      </w:pPr>
    </w:p>
    <w:p w14:paraId="1B751E91" w14:textId="4A2337F5" w:rsidR="00A657B7" w:rsidRDefault="00245051">
      <w:pPr>
        <w:pStyle w:val="ListParagraph"/>
        <w:widowControl w:val="0"/>
        <w:numPr>
          <w:ilvl w:val="0"/>
          <w:numId w:val="25"/>
        </w:numPr>
        <w:spacing w:before="0" w:after="0"/>
      </w:pPr>
      <w:r>
        <w:rPr>
          <w:b/>
          <w:bCs/>
        </w:rPr>
        <w:t>Cofinanțare publică</w:t>
      </w:r>
      <w:r>
        <w:t xml:space="preserve"> - orice contribuție din fonduri publice naționale destinată finanțării cheltuielilor eligibile necesare implementării proiectului în conformitate cu prevederile OUG nr. 133/2021</w:t>
      </w:r>
      <w:r w:rsidR="00C528EA">
        <w:t>;</w:t>
      </w:r>
    </w:p>
    <w:p w14:paraId="77226B3A" w14:textId="77777777" w:rsidR="00A657B7" w:rsidRDefault="00245051">
      <w:pPr>
        <w:widowControl w:val="0"/>
        <w:spacing w:before="0" w:after="0"/>
      </w:pPr>
      <w:r>
        <w:t xml:space="preserve"> </w:t>
      </w:r>
    </w:p>
    <w:p w14:paraId="7E788601" w14:textId="442693A3" w:rsidR="00A657B7" w:rsidRDefault="00245051">
      <w:pPr>
        <w:pStyle w:val="ListParagraph"/>
        <w:widowControl w:val="0"/>
        <w:numPr>
          <w:ilvl w:val="0"/>
          <w:numId w:val="25"/>
        </w:numPr>
        <w:spacing w:before="0" w:after="0"/>
      </w:pPr>
      <w:r>
        <w:rPr>
          <w:b/>
          <w:bCs/>
        </w:rPr>
        <w:t>Cheltuieli eligibile</w:t>
      </w:r>
      <w:r>
        <w:t xml:space="preserve"> – conform dispozițiilor OUG nr. 133/2021 reprezintă cheltuielile efectuate de beneficiar pentru implementarea proiectelor finanțate în cadrul programelor operaționale, conform prevederilor art. 63 alin. (1) din Regulamentul (UE) 2021/1.060</w:t>
      </w:r>
      <w:r w:rsidR="00C528EA">
        <w:t>;</w:t>
      </w:r>
    </w:p>
    <w:p w14:paraId="76883834" w14:textId="77777777" w:rsidR="00DE79D0" w:rsidRDefault="00DE79D0" w:rsidP="00123B1B">
      <w:pPr>
        <w:pStyle w:val="ListParagraph"/>
      </w:pPr>
    </w:p>
    <w:p w14:paraId="03A1F031" w14:textId="495DE1FE" w:rsidR="00DE79D0" w:rsidRDefault="00DE79D0">
      <w:pPr>
        <w:pStyle w:val="ListParagraph"/>
        <w:widowControl w:val="0"/>
        <w:numPr>
          <w:ilvl w:val="0"/>
          <w:numId w:val="25"/>
        </w:numPr>
        <w:spacing w:before="0" w:after="0"/>
      </w:pPr>
      <w:r>
        <w:t>C</w:t>
      </w:r>
      <w:r w:rsidRPr="00DE79D0">
        <w:t xml:space="preserve">lădiri publice </w:t>
      </w:r>
      <w:r>
        <w:t xml:space="preserve">– clădiri </w:t>
      </w:r>
      <w:r w:rsidRPr="00DE79D0">
        <w:t>deținute și ocupate de autoritățile publice locale sau ocupate de instituțiile publice și servicii publice organizate ca instituții publice de interes local sau județean (finanțate din bugetul local), aflate în subordinea unităților administrativ teritoriale (definite conform Ordonanței de urgență a Guvernului nr. 57/2019 privind Codul Administrativ, cu modificările şi completările ulterioare; Legii nr. 273/2006 privind finanțele publice locale, cu modificările și completările ulterioare)</w:t>
      </w:r>
      <w:r>
        <w:t>;</w:t>
      </w:r>
    </w:p>
    <w:p w14:paraId="70B9D0F7" w14:textId="77777777" w:rsidR="00A657B7" w:rsidRDefault="00A657B7">
      <w:pPr>
        <w:widowControl w:val="0"/>
        <w:spacing w:before="0" w:after="0"/>
        <w:ind w:left="0"/>
      </w:pPr>
    </w:p>
    <w:p w14:paraId="239296A2" w14:textId="2819D619" w:rsidR="00A657B7" w:rsidRDefault="00245051">
      <w:pPr>
        <w:pStyle w:val="ListParagraph"/>
        <w:widowControl w:val="0"/>
        <w:numPr>
          <w:ilvl w:val="0"/>
          <w:numId w:val="25"/>
        </w:numPr>
        <w:spacing w:before="0" w:after="0"/>
        <w:rPr>
          <w:bCs/>
        </w:rPr>
      </w:pPr>
      <w:r>
        <w:rPr>
          <w:b/>
        </w:rPr>
        <w:t xml:space="preserve">Declarația unică a solicitantului— </w:t>
      </w:r>
      <w:r>
        <w:rPr>
          <w:bCs/>
        </w:rPr>
        <w:t xml:space="preserve">conform dispozițiilor OUG nr. 23/2023 reprezintă  o declarație pe propria răspundere, sub incidența prevederilor legale care privesc falsul în declarații și falsul intelectual, prin care </w:t>
      </w:r>
      <w:r w:rsidR="004D0295">
        <w:rPr>
          <w:bCs/>
        </w:rPr>
        <w:t xml:space="preserve">solicitantul </w:t>
      </w:r>
      <w:r>
        <w:rPr>
          <w:bCs/>
        </w:rPr>
        <w:t>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r w:rsidR="00C528EA">
        <w:rPr>
          <w:bCs/>
        </w:rPr>
        <w:t>;</w:t>
      </w:r>
    </w:p>
    <w:p w14:paraId="12F766BB" w14:textId="77777777" w:rsidR="00557014" w:rsidRPr="00557014" w:rsidRDefault="00557014" w:rsidP="00557014">
      <w:pPr>
        <w:pStyle w:val="ListParagraph"/>
        <w:rPr>
          <w:bCs/>
        </w:rPr>
      </w:pPr>
    </w:p>
    <w:p w14:paraId="1EF40884" w14:textId="04D1D92E" w:rsidR="00557014" w:rsidRDefault="00C528EA">
      <w:pPr>
        <w:pStyle w:val="ListParagraph"/>
        <w:widowControl w:val="0"/>
        <w:numPr>
          <w:ilvl w:val="0"/>
          <w:numId w:val="25"/>
        </w:numPr>
        <w:spacing w:before="0" w:after="0"/>
        <w:rPr>
          <w:bCs/>
        </w:rPr>
      </w:pPr>
      <w:r>
        <w:rPr>
          <w:b/>
        </w:rPr>
        <w:t>D</w:t>
      </w:r>
      <w:r w:rsidR="00557014" w:rsidRPr="00557014">
        <w:rPr>
          <w:b/>
        </w:rPr>
        <w:t>rept real</w:t>
      </w:r>
      <w:r w:rsidR="00557014" w:rsidRPr="00557014">
        <w:rPr>
          <w:bCs/>
        </w:rPr>
        <w:t xml:space="preserve"> - drept de proprietate, concesiune, folosință gratuită și/ sau administrare  exercitat de UAT, conform definiției din art. 5, lit. pp) din OUG nr. 57/ 2019 privind Codul administrativ</w:t>
      </w:r>
      <w:r w:rsidR="001576EB" w:rsidRPr="001576EB">
        <w:rPr>
          <w:bCs/>
        </w:rPr>
        <w:t>, cu modificările și completările ulterioare</w:t>
      </w:r>
      <w:r w:rsidR="001576EB">
        <w:rPr>
          <w:bCs/>
        </w:rPr>
        <w:t>,</w:t>
      </w:r>
      <w:r w:rsidR="00EF3986">
        <w:rPr>
          <w:bCs/>
        </w:rPr>
        <w:t xml:space="preserve"> </w:t>
      </w:r>
      <w:r w:rsidR="00557014" w:rsidRPr="00557014">
        <w:rPr>
          <w:bCs/>
        </w:rPr>
        <w:t xml:space="preserve"> și drepturilor stabilite în Capitolul II din Codul Civil aprobat prin Legea nr. 287/2009</w:t>
      </w:r>
      <w:r w:rsidR="001576EB">
        <w:rPr>
          <w:bCs/>
        </w:rPr>
        <w:t>, cu modificările și completările ulterioare</w:t>
      </w:r>
      <w:r>
        <w:rPr>
          <w:bCs/>
        </w:rPr>
        <w:t>;</w:t>
      </w:r>
    </w:p>
    <w:p w14:paraId="29D8B0BA" w14:textId="77777777" w:rsidR="00926EEA" w:rsidRPr="00926EEA" w:rsidRDefault="00926EEA" w:rsidP="00926EEA">
      <w:pPr>
        <w:pStyle w:val="ListParagraph"/>
        <w:rPr>
          <w:bCs/>
        </w:rPr>
      </w:pPr>
    </w:p>
    <w:p w14:paraId="185FAF67" w14:textId="45523187" w:rsidR="00926EEA" w:rsidRDefault="00C528EA">
      <w:pPr>
        <w:pStyle w:val="ListParagraph"/>
        <w:widowControl w:val="0"/>
        <w:numPr>
          <w:ilvl w:val="0"/>
          <w:numId w:val="25"/>
        </w:numPr>
        <w:spacing w:before="0" w:after="0"/>
        <w:rPr>
          <w:bCs/>
        </w:rPr>
      </w:pPr>
      <w:r>
        <w:rPr>
          <w:b/>
        </w:rPr>
        <w:t>E</w:t>
      </w:r>
      <w:r w:rsidR="00926EEA" w:rsidRPr="00926EEA">
        <w:rPr>
          <w:b/>
        </w:rPr>
        <w:t>nergie din surse regenerabile sau energie regenerabilă</w:t>
      </w:r>
      <w:r w:rsidR="00926EEA" w:rsidRPr="00926EEA">
        <w:rPr>
          <w:bCs/>
        </w:rPr>
        <w:t xml:space="preserve"> - </w:t>
      </w:r>
      <w:r w:rsidR="00153A20" w:rsidRPr="00153A20">
        <w:rPr>
          <w:bCs/>
        </w:rPr>
        <w:t>energie din surse regenerabile nefosile, respectiv energie eoliană, solară (solară termică și solară fotovoltaică) și geotermală, energie osmotică, energie ambientală, energia mareelor, a valurilor și alte tipuri de energie a oceanelor, energie hidroelectrică, biomasă, gaz de depozit, gaz provenit din instalaţiile de epurare a apelor uzate și biogaz</w:t>
      </w:r>
      <w:r w:rsidR="009A44CB">
        <w:rPr>
          <w:bCs/>
        </w:rPr>
        <w:t xml:space="preserve">, conform definiției din </w:t>
      </w:r>
      <w:r w:rsidR="00153A20" w:rsidRPr="00153A20">
        <w:rPr>
          <w:bCs/>
        </w:rPr>
        <w:t>Directiva (UE) 2018/2001 a Parlamentului European și a Consiliului din 11 decembrie 2018 privind promovarea utilizării energiei din surse regenerabile (reformare)</w:t>
      </w:r>
      <w:r w:rsidR="00926EEA" w:rsidRPr="00926EEA">
        <w:rPr>
          <w:bCs/>
        </w:rPr>
        <w:t>;</w:t>
      </w:r>
    </w:p>
    <w:p w14:paraId="4DAA1249" w14:textId="77777777" w:rsidR="00926EEA" w:rsidRPr="00926EEA" w:rsidRDefault="00926EEA" w:rsidP="00926EEA">
      <w:pPr>
        <w:pStyle w:val="ListParagraph"/>
        <w:rPr>
          <w:bCs/>
        </w:rPr>
      </w:pPr>
    </w:p>
    <w:p w14:paraId="39E7CDDB" w14:textId="5C12066C" w:rsidR="00926EEA" w:rsidRPr="00926EEA" w:rsidRDefault="00C528EA">
      <w:pPr>
        <w:pStyle w:val="ListParagraph"/>
        <w:widowControl w:val="0"/>
        <w:numPr>
          <w:ilvl w:val="0"/>
          <w:numId w:val="25"/>
        </w:numPr>
        <w:spacing w:before="0" w:after="0"/>
        <w:rPr>
          <w:bCs/>
        </w:rPr>
      </w:pPr>
      <w:r>
        <w:rPr>
          <w:b/>
        </w:rPr>
        <w:t>E</w:t>
      </w:r>
      <w:r w:rsidR="00926EEA" w:rsidRPr="00926EEA">
        <w:rPr>
          <w:b/>
        </w:rPr>
        <w:t>xploatare</w:t>
      </w:r>
      <w:r w:rsidR="00926EEA" w:rsidRPr="00926EEA">
        <w:rPr>
          <w:bCs/>
        </w:rPr>
        <w:t xml:space="preserve"> - ansamblul de lucrări executate în subteran și/sau la suprafaț</w:t>
      </w:r>
      <w:r w:rsidR="004D0295">
        <w:rPr>
          <w:bCs/>
        </w:rPr>
        <w:t>ă</w:t>
      </w:r>
      <w:r w:rsidR="00926EEA" w:rsidRPr="00926EEA">
        <w:rPr>
          <w:bCs/>
        </w:rPr>
        <w:t xml:space="preserve"> pentru extragerea resurselor minerale, prelucrarea și livrarea acestora în forme specifice;</w:t>
      </w:r>
    </w:p>
    <w:p w14:paraId="0CD1126B" w14:textId="77777777" w:rsidR="00926EEA" w:rsidRPr="00926EEA" w:rsidRDefault="00926EEA" w:rsidP="00926EEA">
      <w:pPr>
        <w:pStyle w:val="ListParagraph"/>
        <w:widowControl w:val="0"/>
        <w:spacing w:before="0" w:after="0"/>
        <w:rPr>
          <w:bCs/>
        </w:rPr>
      </w:pPr>
    </w:p>
    <w:p w14:paraId="75B22107" w14:textId="3A8D4EC0" w:rsidR="00926EEA" w:rsidRDefault="00C528EA">
      <w:pPr>
        <w:pStyle w:val="ListParagraph"/>
        <w:widowControl w:val="0"/>
        <w:numPr>
          <w:ilvl w:val="0"/>
          <w:numId w:val="25"/>
        </w:numPr>
        <w:spacing w:before="0" w:after="0"/>
        <w:rPr>
          <w:bCs/>
        </w:rPr>
      </w:pPr>
      <w:r>
        <w:rPr>
          <w:b/>
        </w:rPr>
        <w:t>E</w:t>
      </w:r>
      <w:r w:rsidR="00926EEA" w:rsidRPr="00926EEA">
        <w:rPr>
          <w:b/>
        </w:rPr>
        <w:t>xplorare</w:t>
      </w:r>
      <w:r w:rsidR="00926EEA" w:rsidRPr="00926EEA">
        <w:rPr>
          <w:bCs/>
        </w:rPr>
        <w:t xml:space="preserve"> - ansamblul de studii și activități pentru identificarea zăcămintelor, evaluarea cantitativă și calitativă a acestora, precum și determinarea condițiilor tehnice și economice de valorificare;</w:t>
      </w:r>
    </w:p>
    <w:p w14:paraId="7A3C9DC5" w14:textId="77777777" w:rsidR="00784879" w:rsidRPr="00784879" w:rsidRDefault="00784879" w:rsidP="00123B1B">
      <w:pPr>
        <w:pStyle w:val="ListParagraph"/>
        <w:rPr>
          <w:bCs/>
        </w:rPr>
      </w:pPr>
    </w:p>
    <w:p w14:paraId="28B9C80F" w14:textId="6BDA93F1" w:rsidR="00784879" w:rsidRDefault="00E91AAC">
      <w:pPr>
        <w:pStyle w:val="ListParagraph"/>
        <w:widowControl w:val="0"/>
        <w:numPr>
          <w:ilvl w:val="0"/>
          <w:numId w:val="25"/>
        </w:numPr>
        <w:spacing w:before="0" w:after="0"/>
        <w:rPr>
          <w:bCs/>
        </w:rPr>
      </w:pPr>
      <w:r>
        <w:rPr>
          <w:bCs/>
        </w:rPr>
        <w:t>Sistem de management al energiei (EMS)</w:t>
      </w:r>
      <w:r w:rsidR="00784879">
        <w:rPr>
          <w:bCs/>
        </w:rPr>
        <w:t xml:space="preserve"> - </w:t>
      </w:r>
      <w:r w:rsidR="00784879" w:rsidRPr="00784879">
        <w:rPr>
          <w:bCs/>
        </w:rPr>
        <w:t>sistem de management al energiei utilizat pentru a monitoriza, controla și optimiza utilizarea energiei, cu scopul de a reduce costurile cu energie, de a îmbunătăți eficiența energetică și de a reduce impactul asupra mediului al consumului de energie</w:t>
      </w:r>
      <w:r>
        <w:rPr>
          <w:bCs/>
        </w:rPr>
        <w:t>, la locul de implementare a acestuia;</w:t>
      </w:r>
    </w:p>
    <w:p w14:paraId="49A984EA" w14:textId="77777777" w:rsidR="00A657B7" w:rsidRDefault="00A657B7">
      <w:pPr>
        <w:widowControl w:val="0"/>
        <w:spacing w:before="0" w:after="0"/>
        <w:ind w:left="0"/>
        <w:rPr>
          <w:bCs/>
        </w:rPr>
      </w:pPr>
    </w:p>
    <w:p w14:paraId="075CEA77" w14:textId="5A12FCB5" w:rsidR="00A657B7" w:rsidRDefault="00245051">
      <w:pPr>
        <w:pStyle w:val="ListParagraph"/>
        <w:widowControl w:val="0"/>
        <w:numPr>
          <w:ilvl w:val="0"/>
          <w:numId w:val="25"/>
        </w:numPr>
        <w:spacing w:before="0" w:after="0"/>
        <w:rPr>
          <w:bCs/>
        </w:rPr>
      </w:pPr>
      <w:r>
        <w:rPr>
          <w:b/>
        </w:rPr>
        <w:t>Ghidul solicitantului</w:t>
      </w:r>
      <w:r>
        <w:rPr>
          <w:bCs/>
        </w:rPr>
        <w:t xml:space="preserve"> - conform dispozițiilor OUG nr. 23/2023 reprezintă documentul asimilat celui prevăzut la art. 73 alin. (3) din Regulamentul (UE) 2021/1.060, cu modificările și completările </w:t>
      </w:r>
      <w:r>
        <w:rPr>
          <w:bCs/>
        </w:rPr>
        <w:lastRenderedPageBreak/>
        <w:t>ulterioare, emis de autoritatea de management care stabilește condițiile acordării sprijinului financiar în cadrul unui apel de proiecte</w:t>
      </w:r>
      <w:r w:rsidR="00C528EA">
        <w:rPr>
          <w:bCs/>
        </w:rPr>
        <w:t>;</w:t>
      </w:r>
    </w:p>
    <w:p w14:paraId="129B8876" w14:textId="77777777" w:rsidR="00A657B7" w:rsidRDefault="00A657B7">
      <w:pPr>
        <w:widowControl w:val="0"/>
        <w:spacing w:before="0" w:after="0"/>
        <w:rPr>
          <w:bCs/>
        </w:rPr>
      </w:pPr>
    </w:p>
    <w:p w14:paraId="73CED74D" w14:textId="2575873E" w:rsidR="00A657B7" w:rsidRDefault="00245051">
      <w:pPr>
        <w:pStyle w:val="ListParagraph"/>
        <w:widowControl w:val="0"/>
        <w:numPr>
          <w:ilvl w:val="0"/>
          <w:numId w:val="25"/>
        </w:numPr>
        <w:spacing w:before="0" w:after="0"/>
      </w:pPr>
      <w:r>
        <w:rPr>
          <w:b/>
          <w:bCs/>
        </w:rPr>
        <w:t>Indicatori de etapă</w:t>
      </w:r>
      <w:r>
        <w:t xml:space="preserve"> — </w:t>
      </w:r>
      <w:r>
        <w:rPr>
          <w:bCs/>
        </w:rPr>
        <w:t xml:space="preserve">conform dispozițiilor OUG nr. 23/2023 reprezintă </w:t>
      </w:r>
      <w:r>
        <w:t>reperele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r w:rsidR="00C528EA">
        <w:t>;</w:t>
      </w:r>
    </w:p>
    <w:p w14:paraId="6126AD44" w14:textId="28D2270C" w:rsidR="00A657B7" w:rsidRDefault="00245051">
      <w:pPr>
        <w:ind w:left="0" w:firstLine="426"/>
      </w:pPr>
      <w:r>
        <w:t>•</w:t>
      </w:r>
      <w:r>
        <w:tab/>
      </w:r>
      <w:r>
        <w:rPr>
          <w:b/>
        </w:rPr>
        <w:t>Indicator de realizare</w:t>
      </w:r>
      <w:r>
        <w:t xml:space="preserve"> – conform prevederilor Regulamentului (UE) nr. 1060/2021, cu modificările și completările ulterioare, înseamnă un indicator de măsurare a rezultatelor specifice ale intervenției</w:t>
      </w:r>
      <w:r w:rsidR="00C528EA">
        <w:t>;</w:t>
      </w:r>
    </w:p>
    <w:p w14:paraId="23D1F321" w14:textId="77777777" w:rsidR="00A657B7" w:rsidRDefault="00A657B7">
      <w:pPr>
        <w:ind w:left="0"/>
      </w:pPr>
    </w:p>
    <w:p w14:paraId="48690245" w14:textId="2130C2D0" w:rsidR="00A657B7" w:rsidRDefault="00245051">
      <w:pPr>
        <w:ind w:left="426"/>
      </w:pPr>
      <w:r>
        <w:t>•</w:t>
      </w:r>
      <w:r>
        <w:tab/>
      </w:r>
      <w:r>
        <w:rPr>
          <w:b/>
        </w:rPr>
        <w:t>Indicator de rezultat</w:t>
      </w:r>
      <w:r>
        <w:t xml:space="preserve"> - conform prevederilor Regulamentului (UE) nr. 1060/2021, cu modificările și completările ulterioare, înseamnă un indicator de măsurare a efectelor intervențiilor sprijinite, în special în ceea ce privește destinatarii direcți, populația vizată sau utilizatorii infrastructurii</w:t>
      </w:r>
      <w:r w:rsidR="00C528EA">
        <w:t>;</w:t>
      </w:r>
    </w:p>
    <w:p w14:paraId="4523ACD9" w14:textId="5BFCEF79" w:rsidR="00557014" w:rsidRDefault="00C528EA">
      <w:pPr>
        <w:pStyle w:val="ListParagraph"/>
        <w:numPr>
          <w:ilvl w:val="0"/>
          <w:numId w:val="33"/>
        </w:numPr>
      </w:pPr>
      <w:r>
        <w:rPr>
          <w:b/>
          <w:bCs/>
        </w:rPr>
        <w:t>K</w:t>
      </w:r>
      <w:r w:rsidR="00557014">
        <w:rPr>
          <w:b/>
          <w:bCs/>
        </w:rPr>
        <w:t xml:space="preserve">it de montaj </w:t>
      </w:r>
      <w:r w:rsidR="000260BE">
        <w:t>–</w:t>
      </w:r>
      <w:r w:rsidR="00557014">
        <w:t xml:space="preserve"> </w:t>
      </w:r>
      <w:r w:rsidR="000260BE">
        <w:t xml:space="preserve">în contextul prezentului ghid, kit-ul de montaj reprezintă  </w:t>
      </w:r>
      <w:r w:rsidR="00557014">
        <w:t>s</w:t>
      </w:r>
      <w:r w:rsidR="00557014" w:rsidRPr="00557014">
        <w:t>isteme de montaj pentru panouri fotovoltaice</w:t>
      </w:r>
      <w:r w:rsidR="00557014">
        <w:t xml:space="preserve">/ fototermice, pompe de căldură, </w:t>
      </w:r>
      <w:r w:rsidR="00BE5515" w:rsidRPr="00C0006D">
        <w:t>concepute pentru a îndeplini toate condițiile de siguran</w:t>
      </w:r>
      <w:r w:rsidR="004D0295">
        <w:t>ț</w:t>
      </w:r>
      <w:r w:rsidR="00BE5515" w:rsidRPr="00C0006D">
        <w:t xml:space="preserve">a </w:t>
      </w:r>
      <w:r w:rsidR="004D0295">
        <w:t>ș</w:t>
      </w:r>
      <w:r w:rsidR="00BE5515" w:rsidRPr="00C0006D">
        <w:t>i buna func</w:t>
      </w:r>
      <w:r w:rsidR="004D0295">
        <w:t>ț</w:t>
      </w:r>
      <w:r w:rsidR="00BE5515" w:rsidRPr="00C0006D">
        <w:t>ionare a sistemelor fotovoltaice</w:t>
      </w:r>
      <w:r>
        <w:t>;</w:t>
      </w:r>
    </w:p>
    <w:p w14:paraId="7F88DD44" w14:textId="75015409" w:rsidR="00A657B7" w:rsidRDefault="00245051">
      <w:pPr>
        <w:numPr>
          <w:ilvl w:val="0"/>
          <w:numId w:val="26"/>
        </w:numPr>
      </w:pPr>
      <w:r>
        <w:rPr>
          <w:b/>
          <w:bCs/>
        </w:rPr>
        <w:t>Plan de monitorizare a proiectului</w:t>
      </w:r>
      <w:r>
        <w:t xml:space="preserve"> —</w:t>
      </w:r>
      <w:r>
        <w:rPr>
          <w:bCs/>
        </w:rPr>
        <w:t xml:space="preserve"> conform dispozițiilor OUG nr. 23/2023 reprezintă</w:t>
      </w:r>
      <w:r>
        <w:t xml:space="preserve"> planul inclus în contractul de finanțare/decizia de finanțare, după caz, prin care se stabilesc indicatorii de etapă care se vor monitoriza de către autoritatea de management/organismul intermediar, după caz, pe parcursul implementării proiectului, modul de verificare a acestora, precum țintele finale asumate pentru indicatorii de realizare și de rezultat care vor fi atinse în urma implementării proiectului; utilizarea acestui plan are ca finalitate consolidarea și eficientizarea procesului de monitorizare a proiectelor de către autoritățile de management/organismele intermediare, după caz</w:t>
      </w:r>
      <w:r w:rsidR="00C528EA">
        <w:t>;</w:t>
      </w:r>
    </w:p>
    <w:p w14:paraId="409D6F7E" w14:textId="77777777" w:rsidR="00A657B7" w:rsidRDefault="00A657B7">
      <w:pPr>
        <w:ind w:left="426"/>
      </w:pPr>
    </w:p>
    <w:p w14:paraId="72CAFCED" w14:textId="4F01D1DB" w:rsidR="00A657B7" w:rsidRDefault="00245051">
      <w:pPr>
        <w:numPr>
          <w:ilvl w:val="0"/>
          <w:numId w:val="26"/>
        </w:numPr>
        <w:rPr>
          <w:bCs/>
        </w:rPr>
      </w:pPr>
      <w:r>
        <w:rPr>
          <w:b/>
          <w:bCs/>
        </w:rPr>
        <w:t>Prag de calitate</w:t>
      </w:r>
      <w:r>
        <w:t xml:space="preserve"> — </w:t>
      </w:r>
      <w:r>
        <w:rPr>
          <w:bCs/>
        </w:rPr>
        <w:t>conform dispozițiilor OUG nr. 23/2023 reprezintă pragul minim de la care se consideră că un proiect îndeplinește condițiile minime necesare pentru a fi finanțat din fonduri externe nerambursabile; pragul de calitate este stabilit ca punctaj minim care trebuie obținut în urma evaluării tehnice și financiare și în cazul prezentului ghid este de minimum 50% din punctajul maxim care poate fi acordat conform grilei specifice de evaluare</w:t>
      </w:r>
      <w:r w:rsidR="00C528EA">
        <w:rPr>
          <w:bCs/>
        </w:rPr>
        <w:t>;</w:t>
      </w:r>
    </w:p>
    <w:p w14:paraId="70560D3A" w14:textId="77777777" w:rsidR="00A657B7" w:rsidRDefault="00A657B7">
      <w:pPr>
        <w:ind w:left="426"/>
      </w:pPr>
    </w:p>
    <w:p w14:paraId="30465119" w14:textId="2BB4FE5A" w:rsidR="00A657B7" w:rsidRDefault="00245051">
      <w:pPr>
        <w:numPr>
          <w:ilvl w:val="0"/>
          <w:numId w:val="26"/>
        </w:numPr>
      </w:pPr>
      <w:r>
        <w:rPr>
          <w:b/>
        </w:rPr>
        <w:t xml:space="preserve">Proiectele cu lucrări </w:t>
      </w:r>
      <w:r>
        <w:t>reprezintă acele tipuri de investiții care implică lucrări de construcții care necesită sau nu autorizație de construire eliberată de autoritățile competente, în conformitate cu prevederile Legii nr. 50/1991</w:t>
      </w:r>
      <w:r w:rsidR="00EF3986">
        <w:t xml:space="preserve"> </w:t>
      </w:r>
      <w:r w:rsidR="00EF3986" w:rsidRPr="00EF3986">
        <w:t>privind autorizarea executării lucrărilor de construcţii</w:t>
      </w:r>
      <w:r>
        <w:t>, republicată, cu modificările și completările ulterioare</w:t>
      </w:r>
      <w:r w:rsidR="00C528EA">
        <w:t>;</w:t>
      </w:r>
    </w:p>
    <w:p w14:paraId="14A1FCA2" w14:textId="77777777" w:rsidR="00A657B7" w:rsidRDefault="00A657B7">
      <w:pPr>
        <w:ind w:left="426"/>
        <w:rPr>
          <w:b/>
        </w:rPr>
      </w:pPr>
    </w:p>
    <w:p w14:paraId="5E305F2A" w14:textId="6DD1AA4E" w:rsidR="004D0295" w:rsidRDefault="00245051">
      <w:pPr>
        <w:pStyle w:val="ListParagraph"/>
        <w:numPr>
          <w:ilvl w:val="0"/>
          <w:numId w:val="27"/>
        </w:numPr>
        <w:ind w:left="709"/>
      </w:pPr>
      <w:r>
        <w:rPr>
          <w:b/>
        </w:rPr>
        <w:t>Proiectele fără lucrări</w:t>
      </w:r>
      <w:r>
        <w:t xml:space="preserve"> reprezintă investiții care includ doar dotări și/sau servicii fără lucrări de construcții. A se avea în vedere și alți termeni și expresii prevăzuți de legislația europeană/națională în vigoare aplicabilă prezentului ghid, precum și de schema de măsuri de ajutor de stat și de minimis pentru finanțarea investițiilor pentru dezvoltarea IMM care sprijină creșterea durabilă și crearea de locuri de muncă în cadrul Programului Tranziție Justă 2021-2027, aprobată prin Ordinul ministrului investițiilor și proiectelor europene nr. 3996/19.10.2023</w:t>
      </w:r>
      <w:r w:rsidR="00384EF3">
        <w:t>, cu modificările și completările ulterioare</w:t>
      </w:r>
      <w:r w:rsidR="004D0295">
        <w:t>;</w:t>
      </w:r>
    </w:p>
    <w:p w14:paraId="7C108359" w14:textId="48EB829D" w:rsidR="004D0295" w:rsidRPr="004D0295" w:rsidRDefault="004D0295" w:rsidP="00347702">
      <w:pPr>
        <w:pStyle w:val="ListParagraph"/>
        <w:numPr>
          <w:ilvl w:val="0"/>
          <w:numId w:val="27"/>
        </w:numPr>
        <w:ind w:left="720"/>
      </w:pPr>
      <w:r w:rsidRPr="004D0295">
        <w:t xml:space="preserve"> instalație de stocare a energiei - în sistemul de energie electrică, o instalație în care are loc stocarea energiei</w:t>
      </w:r>
      <w:r>
        <w:t xml:space="preserve">, conform prevederilor </w:t>
      </w:r>
      <w:r w:rsidRPr="004D0295">
        <w:t>L</w:t>
      </w:r>
      <w:r>
        <w:t>egii</w:t>
      </w:r>
      <w:r w:rsidRPr="004D0295">
        <w:t xml:space="preserve"> nr. 123</w:t>
      </w:r>
      <w:r w:rsidR="00BF32AB">
        <w:t>/</w:t>
      </w:r>
      <w:r w:rsidRPr="004D0295">
        <w:t>2012 a energiei electrice și a gazelor naturale, cu modificările și completările ulterioare</w:t>
      </w:r>
      <w:r>
        <w:t>.</w:t>
      </w:r>
    </w:p>
    <w:p w14:paraId="25659072" w14:textId="19341E56" w:rsidR="00A657B7" w:rsidRDefault="00A657B7" w:rsidP="00123B1B">
      <w:pPr>
        <w:pStyle w:val="ListParagraph"/>
        <w:ind w:left="709"/>
      </w:pPr>
    </w:p>
    <w:p w14:paraId="446324BB" w14:textId="77777777" w:rsidR="00A657B7" w:rsidRDefault="00A657B7">
      <w:pPr>
        <w:pStyle w:val="ListParagraph"/>
        <w:ind w:left="709"/>
      </w:pPr>
    </w:p>
    <w:p w14:paraId="2A84E011" w14:textId="77777777" w:rsidR="00A657B7" w:rsidRDefault="00245051">
      <w:pPr>
        <w:pStyle w:val="Heading1"/>
        <w:numPr>
          <w:ilvl w:val="0"/>
          <w:numId w:val="3"/>
        </w:numPr>
      </w:pPr>
      <w:bookmarkStart w:id="19" w:name="_Hlk142137329_Copy_1"/>
      <w:bookmarkStart w:id="20" w:name="_Toc143499288"/>
      <w:bookmarkStart w:id="21" w:name="_Toc217297675"/>
      <w:bookmarkEnd w:id="19"/>
      <w:r>
        <w:lastRenderedPageBreak/>
        <w:t>ELEMENTE DE CONTEXT</w:t>
      </w:r>
      <w:bookmarkEnd w:id="20"/>
      <w:bookmarkEnd w:id="21"/>
    </w:p>
    <w:p w14:paraId="4694C69D" w14:textId="77777777" w:rsidR="00A657B7" w:rsidRDefault="00245051">
      <w:pPr>
        <w:pStyle w:val="Heading2"/>
        <w:numPr>
          <w:ilvl w:val="1"/>
          <w:numId w:val="3"/>
        </w:numPr>
      </w:pPr>
      <w:bookmarkStart w:id="22" w:name="_Toc143499289"/>
      <w:bookmarkStart w:id="23" w:name="_Toc217297676"/>
      <w:r>
        <w:t>Informații generale Program</w:t>
      </w:r>
      <w:bookmarkEnd w:id="22"/>
      <w:bookmarkEnd w:id="23"/>
      <w:r>
        <w:t xml:space="preserve"> </w:t>
      </w:r>
    </w:p>
    <w:p w14:paraId="2E495156" w14:textId="77777777" w:rsidR="00BE5515" w:rsidRPr="00E7587F" w:rsidRDefault="00BE5515" w:rsidP="00BE5515">
      <w:pPr>
        <w:spacing w:before="100"/>
        <w:ind w:left="0"/>
      </w:pPr>
      <w:r w:rsidRPr="00E7587F">
        <w:t xml:space="preserve">Programul Tranziție Justă (PTJ) răspunde nevoilor de investiții definite la nivelul planurilor teritoriale pentru o tranziție justă (PTTJ), elaborate pentru județele Gorj, Hunedoara, Dolj, Galați, Prahova și Mureș, teritorii identificate în anexa D a Raportului de țară aferent anului 2020, pentru a fi sprijinite din Fondul pentru o Tranziție Justă, în perioada 2021 - 2027. </w:t>
      </w:r>
    </w:p>
    <w:p w14:paraId="4DC21E64" w14:textId="77777777" w:rsidR="00BE5515" w:rsidRPr="0094294B" w:rsidRDefault="00BE5515" w:rsidP="00BE5515">
      <w:pPr>
        <w:widowControl w:val="0"/>
        <w:spacing w:after="0"/>
        <w:ind w:left="0"/>
        <w:rPr>
          <w:color w:val="000000"/>
        </w:rPr>
      </w:pPr>
      <w:r w:rsidRPr="0094294B">
        <w:rPr>
          <w:color w:val="000000"/>
        </w:rPr>
        <w:t>Planurile teritoriale pentru o tranziție justă (PTTJ) descriu impactul tranziției la neutralitatea climatică a teritoriilor vizate în contextul obiectivelor, politicilor și măsurilor prevăzute în Planul Național Integrat în domeniul Energiei și Schimbărilor Climatice (PNIESC) 2021 – 2030, prin care se asigură contribuția națională la atingerea țintelor Uniunii Europene (UE) privind energia și clima pentru 2030 și pentru neutralitatea climatică a economiei până în 2050.</w:t>
      </w:r>
    </w:p>
    <w:p w14:paraId="2B14CD7A" w14:textId="7E5CB474" w:rsidR="00BE5515" w:rsidRPr="0094294B" w:rsidRDefault="00BE5515" w:rsidP="00BE5515">
      <w:pPr>
        <w:widowControl w:val="0"/>
        <w:spacing w:after="0"/>
        <w:ind w:left="0"/>
        <w:rPr>
          <w:color w:val="000000"/>
        </w:rPr>
      </w:pPr>
      <w:r w:rsidRPr="0094294B">
        <w:rPr>
          <w:color w:val="000000"/>
        </w:rPr>
        <w:t xml:space="preserve">PTJ a fost aprobat de Comisia Europeană prin </w:t>
      </w:r>
      <w:r w:rsidR="00C82C8F">
        <w:rPr>
          <w:color w:val="000000"/>
        </w:rPr>
        <w:t>D</w:t>
      </w:r>
      <w:r w:rsidR="00C82C8F" w:rsidRPr="0094294B">
        <w:rPr>
          <w:color w:val="000000"/>
        </w:rPr>
        <w:t xml:space="preserve">ecizia </w:t>
      </w:r>
      <w:r w:rsidRPr="0094294B">
        <w:rPr>
          <w:color w:val="000000"/>
        </w:rPr>
        <w:t xml:space="preserve">nr. C(2022) 9125/02.12.2022 </w:t>
      </w:r>
      <w:r w:rsidR="00C82C8F">
        <w:rPr>
          <w:color w:val="000000"/>
        </w:rPr>
        <w:t>ș</w:t>
      </w:r>
      <w:r w:rsidR="00C82C8F" w:rsidRPr="0094294B">
        <w:rPr>
          <w:color w:val="000000"/>
        </w:rPr>
        <w:t xml:space="preserve">i </w:t>
      </w:r>
      <w:r w:rsidRPr="0094294B">
        <w:rPr>
          <w:color w:val="000000"/>
        </w:rPr>
        <w:t xml:space="preserve">actualizat prin Decizia nr. C(2024) 7317/15.10.2024, fiind implementat de MIPE prin Autoritatea de Management pentru </w:t>
      </w:r>
      <w:r w:rsidR="004D0295">
        <w:rPr>
          <w:color w:val="000000"/>
        </w:rPr>
        <w:t xml:space="preserve">Programul </w:t>
      </w:r>
      <w:r w:rsidRPr="0094294B">
        <w:rPr>
          <w:color w:val="000000"/>
        </w:rPr>
        <w:t>Tranziție Justă și Organismele intermediare din cadrul agențiilor de dezvoltare regională, conform acordurilor de delegare încheiate cu acestea.</w:t>
      </w:r>
    </w:p>
    <w:p w14:paraId="34A69661" w14:textId="5D40A11F" w:rsidR="00BE5515" w:rsidRPr="00E7587F" w:rsidRDefault="00BE5515" w:rsidP="00BE5515">
      <w:pPr>
        <w:widowControl w:val="0"/>
        <w:spacing w:after="0"/>
        <w:ind w:left="0"/>
      </w:pPr>
      <w:r w:rsidRPr="00E7587F">
        <w:rPr>
          <w:rFonts w:cstheme="minorHAnsi"/>
        </w:rPr>
        <w:t>PTJ 2021-2027 este structurat pe 7</w:t>
      </w:r>
      <w:r>
        <w:rPr>
          <w:rFonts w:cstheme="minorHAnsi"/>
        </w:rPr>
        <w:t xml:space="preserve"> </w:t>
      </w:r>
      <w:r w:rsidRPr="00E7587F">
        <w:rPr>
          <w:rFonts w:cstheme="minorHAnsi"/>
        </w:rPr>
        <w:t>priorit</w:t>
      </w:r>
      <w:r>
        <w:rPr>
          <w:rFonts w:cstheme="minorHAnsi"/>
        </w:rPr>
        <w:t>ăți</w:t>
      </w:r>
      <w:r w:rsidRPr="00E7587F">
        <w:rPr>
          <w:rFonts w:cstheme="minorHAnsi"/>
        </w:rPr>
        <w:t xml:space="preserve">, fiind elaborat în acord cu obiectivul specific al Uniunii Europene (UE) </w:t>
      </w:r>
      <w:r w:rsidRPr="00E7587F">
        <w:t>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p w14:paraId="75E3DF47" w14:textId="77777777" w:rsidR="00BE5515" w:rsidRPr="00D43EFC" w:rsidRDefault="00BE5515" w:rsidP="00BE5515">
      <w:pPr>
        <w:widowControl w:val="0"/>
        <w:spacing w:after="0"/>
        <w:ind w:left="0"/>
        <w:rPr>
          <w:rFonts w:cstheme="minorHAnsi"/>
        </w:rPr>
      </w:pPr>
      <w:r w:rsidRPr="00E7587F">
        <w:rPr>
          <w:rFonts w:cstheme="minorHAnsi"/>
        </w:rPr>
        <w:t xml:space="preserve">PTJ dispune de o alocare totală de  2,53 mld. euro (UE și BS) din care aproximativ 2,13 mld. euro fiind cofinanțarea din partea UE, iar diferența de 391 mil. euro reprezentând contribuția națională. </w:t>
      </w:r>
    </w:p>
    <w:p w14:paraId="41F9910B" w14:textId="77777777" w:rsidR="00BE5515" w:rsidRPr="00E7587F" w:rsidRDefault="00BE5515" w:rsidP="00BE5515">
      <w:pPr>
        <w:ind w:left="0"/>
      </w:pPr>
      <w:r w:rsidRPr="00E7587F">
        <w:t xml:space="preserve">Informații suplimentare legate de Programul Tranziție Justă sunt disponibile pe pagina web a programului: </w:t>
      </w:r>
      <w:r>
        <w:fldChar w:fldCharType="begin"/>
      </w:r>
      <w:r>
        <w:instrText>HYPERLINK "https://mfe.gov.ro/ptj-21-27/"</w:instrText>
      </w:r>
      <w:r>
        <w:fldChar w:fldCharType="separate"/>
      </w:r>
      <w:r w:rsidRPr="00E7587F">
        <w:rPr>
          <w:rStyle w:val="Hyperlink"/>
        </w:rPr>
        <w:t>https://mfe.gov.ro/ptj-21-27/</w:t>
      </w:r>
      <w:r>
        <w:fldChar w:fldCharType="end"/>
      </w:r>
      <w:r w:rsidRPr="00E7587F">
        <w:t xml:space="preserve"> </w:t>
      </w:r>
    </w:p>
    <w:p w14:paraId="160B53F6" w14:textId="77777777" w:rsidR="00A657B7" w:rsidRDefault="00A657B7">
      <w:pPr>
        <w:ind w:left="0"/>
      </w:pPr>
    </w:p>
    <w:p w14:paraId="4BA0B585" w14:textId="1371FC41" w:rsidR="00A657B7" w:rsidRDefault="00245051">
      <w:pPr>
        <w:pStyle w:val="Heading2"/>
        <w:numPr>
          <w:ilvl w:val="1"/>
          <w:numId w:val="3"/>
        </w:numPr>
      </w:pPr>
      <w:bookmarkStart w:id="24" w:name="_Toc143499290"/>
      <w:bookmarkStart w:id="25" w:name="_Toc217297677"/>
      <w:r>
        <w:t>Prioritate/Fond/Obiectiv de politică/Obiectiv specific</w:t>
      </w:r>
      <w:bookmarkEnd w:id="24"/>
      <w:bookmarkEnd w:id="25"/>
    </w:p>
    <w:p w14:paraId="6F608F26" w14:textId="77777777" w:rsidR="00A657B7" w:rsidRDefault="00245051">
      <w:pPr>
        <w:ind w:left="0"/>
      </w:pPr>
      <w:r>
        <w:t>Prezentul ghid se aplică pentru acțiuni privind dezvoltarea de capacități de mici dimensiuni de producție, transport și stocare de energie din surse regenerabile – clădiri publice din cadrul priorităților 1-6 a PTJ 2021-2027, respectiv atenuarea impactului socio-economic al tranziției la neutralitatea climatică în județele Gorj, Hunedoara, Dolj, Galați, Prahova și Mureș.</w:t>
      </w:r>
    </w:p>
    <w:p w14:paraId="66608ADB" w14:textId="6C353B62" w:rsidR="00A657B7" w:rsidRDefault="00245051">
      <w:pPr>
        <w:ind w:left="0"/>
      </w:pPr>
      <w:r>
        <w:t>Investițiile propuse trebuie să se încadreze în următorul obiectiv specific și domeniu de aplicare:</w:t>
      </w:r>
    </w:p>
    <w:p w14:paraId="20BBDCAF" w14:textId="77777777" w:rsidR="00A657B7" w:rsidRDefault="00A657B7">
      <w:pPr>
        <w:spacing w:after="0"/>
        <w:rPr>
          <w:color w:val="000000"/>
        </w:rPr>
      </w:pPr>
    </w:p>
    <w:tbl>
      <w:tblPr>
        <w:tblW w:w="9350"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tblLayout w:type="fixed"/>
        <w:tblLook w:val="04A0" w:firstRow="1" w:lastRow="0" w:firstColumn="1" w:lastColumn="0" w:noHBand="0" w:noVBand="1"/>
      </w:tblPr>
      <w:tblGrid>
        <w:gridCol w:w="1771"/>
        <w:gridCol w:w="7579"/>
      </w:tblGrid>
      <w:tr w:rsidR="00BE5515" w:rsidRPr="00BE5515" w14:paraId="24F3EE77" w14:textId="77777777" w:rsidTr="004F0E4D">
        <w:trPr>
          <w:cantSplit/>
          <w:trHeight w:val="1057"/>
        </w:trPr>
        <w:tc>
          <w:tcPr>
            <w:tcW w:w="1771" w:type="dxa"/>
            <w:tcBorders>
              <w:top w:val="single" w:sz="4" w:space="0" w:color="7FC0DB"/>
              <w:left w:val="single" w:sz="4" w:space="0" w:color="7FC0DB"/>
              <w:bottom w:val="single" w:sz="4" w:space="0" w:color="7FC0DB"/>
              <w:right w:val="single" w:sz="4" w:space="0" w:color="7FC0DB"/>
            </w:tcBorders>
            <w:shd w:val="clear" w:color="auto" w:fill="3494BA"/>
            <w:vAlign w:val="center"/>
          </w:tcPr>
          <w:p w14:paraId="414D859F" w14:textId="77777777" w:rsidR="00BE5515" w:rsidRPr="00BE5515" w:rsidRDefault="00BE5515" w:rsidP="00BE5515">
            <w:pPr>
              <w:widowControl w:val="0"/>
              <w:pBdr>
                <w:top w:val="none" w:sz="0" w:space="0" w:color="auto"/>
                <w:left w:val="none" w:sz="0" w:space="0" w:color="auto"/>
                <w:bottom w:val="none" w:sz="0" w:space="0" w:color="auto"/>
                <w:right w:val="none" w:sz="0" w:space="0" w:color="auto"/>
                <w:between w:val="none" w:sz="0" w:space="0" w:color="auto"/>
              </w:pBdr>
              <w:spacing w:before="0"/>
              <w:ind w:left="174"/>
              <w:jc w:val="left"/>
              <w:rPr>
                <w:b/>
                <w:bCs/>
                <w:color w:val="FFFFFF"/>
                <w:sz w:val="18"/>
                <w:szCs w:val="18"/>
              </w:rPr>
            </w:pPr>
            <w:r w:rsidRPr="00BE5515">
              <w:rPr>
                <w:b/>
                <w:bCs/>
                <w:color w:val="FFFFFF"/>
                <w:sz w:val="18"/>
                <w:szCs w:val="18"/>
              </w:rPr>
              <w:t>Obiectivul specific unic</w:t>
            </w:r>
          </w:p>
        </w:tc>
        <w:tc>
          <w:tcPr>
            <w:tcW w:w="7579" w:type="dxa"/>
            <w:tcBorders>
              <w:top w:val="single" w:sz="4" w:space="0" w:color="7FC0DB"/>
              <w:left w:val="single" w:sz="4" w:space="0" w:color="7FC0DB"/>
              <w:bottom w:val="single" w:sz="4" w:space="0" w:color="7FC0DB"/>
              <w:right w:val="single" w:sz="4" w:space="0" w:color="7FC0DB"/>
            </w:tcBorders>
            <w:vAlign w:val="center"/>
          </w:tcPr>
          <w:p w14:paraId="560BFCF4" w14:textId="77777777" w:rsidR="00BE5515" w:rsidRPr="00BE5515" w:rsidRDefault="00BE5515" w:rsidP="00BE5515">
            <w:pPr>
              <w:widowControl w:val="0"/>
              <w:pBdr>
                <w:top w:val="none" w:sz="0" w:space="0" w:color="auto"/>
                <w:left w:val="none" w:sz="0" w:space="0" w:color="auto"/>
                <w:bottom w:val="none" w:sz="0" w:space="0" w:color="auto"/>
                <w:right w:val="none" w:sz="0" w:space="0" w:color="auto"/>
                <w:between w:val="none" w:sz="0" w:space="0" w:color="auto"/>
              </w:pBdr>
              <w:spacing w:before="0"/>
              <w:ind w:left="0"/>
              <w:rPr>
                <w:sz w:val="18"/>
                <w:szCs w:val="18"/>
              </w:rPr>
            </w:pPr>
            <w:r w:rsidRPr="00BE5515">
              <w:rPr>
                <w:color w:val="000000"/>
                <w:sz w:val="18"/>
                <w:szCs w:val="18"/>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BE5515" w:rsidRPr="00BE5515" w14:paraId="435201A2" w14:textId="77777777" w:rsidTr="004F0E4D">
        <w:trPr>
          <w:cantSplit/>
          <w:trHeight w:val="1412"/>
        </w:trPr>
        <w:tc>
          <w:tcPr>
            <w:tcW w:w="1771" w:type="dxa"/>
            <w:tcBorders>
              <w:top w:val="single" w:sz="4" w:space="0" w:color="7FC0DB"/>
              <w:left w:val="single" w:sz="4" w:space="0" w:color="7FC0DB"/>
              <w:bottom w:val="single" w:sz="4" w:space="0" w:color="7FC0DB"/>
              <w:right w:val="single" w:sz="4" w:space="0" w:color="7FC0DB"/>
            </w:tcBorders>
            <w:shd w:val="clear" w:color="auto" w:fill="3494BA"/>
            <w:vAlign w:val="center"/>
          </w:tcPr>
          <w:p w14:paraId="3D100C32" w14:textId="77777777" w:rsidR="00BE5515" w:rsidRPr="00BE5515" w:rsidRDefault="00BE5515" w:rsidP="00BE5515">
            <w:pPr>
              <w:widowControl w:val="0"/>
              <w:pBdr>
                <w:top w:val="none" w:sz="0" w:space="0" w:color="auto"/>
                <w:left w:val="none" w:sz="0" w:space="0" w:color="auto"/>
                <w:bottom w:val="none" w:sz="0" w:space="0" w:color="auto"/>
                <w:right w:val="none" w:sz="0" w:space="0" w:color="auto"/>
                <w:between w:val="none" w:sz="0" w:space="0" w:color="auto"/>
              </w:pBdr>
              <w:spacing w:before="0"/>
              <w:ind w:left="174"/>
              <w:jc w:val="left"/>
              <w:rPr>
                <w:b/>
                <w:bCs/>
                <w:color w:val="FFFFFF"/>
                <w:sz w:val="18"/>
                <w:szCs w:val="18"/>
              </w:rPr>
            </w:pPr>
            <w:r w:rsidRPr="00BE5515">
              <w:rPr>
                <w:b/>
                <w:bCs/>
                <w:color w:val="FFFFFF"/>
                <w:sz w:val="18"/>
                <w:szCs w:val="18"/>
              </w:rPr>
              <w:t>Fondul asociat</w:t>
            </w:r>
          </w:p>
        </w:tc>
        <w:tc>
          <w:tcPr>
            <w:tcW w:w="7579" w:type="dxa"/>
            <w:tcBorders>
              <w:top w:val="single" w:sz="4" w:space="0" w:color="7FC0DB"/>
              <w:left w:val="single" w:sz="4" w:space="0" w:color="7FC0DB"/>
              <w:bottom w:val="single" w:sz="4" w:space="0" w:color="7FC0DB"/>
              <w:right w:val="single" w:sz="4" w:space="0" w:color="7FC0DB"/>
            </w:tcBorders>
            <w:vAlign w:val="center"/>
          </w:tcPr>
          <w:p w14:paraId="2BB0A026" w14:textId="0B30CB5D" w:rsidR="00BE5515" w:rsidRPr="00BE5515" w:rsidRDefault="00BE5515" w:rsidP="00BE5515">
            <w:pPr>
              <w:widowControl w:val="0"/>
              <w:pBdr>
                <w:top w:val="none" w:sz="0" w:space="0" w:color="auto"/>
                <w:left w:val="none" w:sz="0" w:space="0" w:color="auto"/>
                <w:bottom w:val="none" w:sz="0" w:space="0" w:color="auto"/>
                <w:right w:val="none" w:sz="0" w:space="0" w:color="auto"/>
                <w:between w:val="none" w:sz="0" w:space="0" w:color="auto"/>
              </w:pBdr>
              <w:spacing w:before="0"/>
              <w:ind w:left="0"/>
              <w:rPr>
                <w:sz w:val="18"/>
                <w:szCs w:val="18"/>
              </w:rPr>
            </w:pPr>
            <w:r w:rsidRPr="00BE5515">
              <w:rPr>
                <w:sz w:val="18"/>
                <w:szCs w:val="18"/>
              </w:rPr>
              <w:t>Fondul de Tranziție Justă (FTJ) - oferă sprijin populației, economiilor și mediului din teritoriile care se confruntă cu provocări socio</w:t>
            </w:r>
            <w:r w:rsidR="000A31FC">
              <w:rPr>
                <w:sz w:val="18"/>
                <w:szCs w:val="18"/>
              </w:rPr>
              <w:t>-</w:t>
            </w:r>
            <w:r w:rsidRPr="00BE5515">
              <w:rPr>
                <w:sz w:val="18"/>
                <w:szCs w:val="18"/>
              </w:rPr>
              <w:t xml:space="preserve">economice majore care decurg din procesul de tranziție către obiectivele Uniunii privind energia și clima pentru 2030, și către o economie a Uniunii neutră din punct de vedere climatic până în 2050. </w:t>
            </w:r>
          </w:p>
          <w:p w14:paraId="31FC9E4F" w14:textId="77777777" w:rsidR="00BE5515" w:rsidRPr="00BE5515" w:rsidRDefault="00BE5515" w:rsidP="00BE5515">
            <w:pPr>
              <w:widowControl w:val="0"/>
              <w:pBdr>
                <w:top w:val="none" w:sz="0" w:space="0" w:color="auto"/>
                <w:left w:val="none" w:sz="0" w:space="0" w:color="auto"/>
                <w:bottom w:val="none" w:sz="0" w:space="0" w:color="auto"/>
                <w:right w:val="none" w:sz="0" w:space="0" w:color="auto"/>
                <w:between w:val="none" w:sz="0" w:space="0" w:color="auto"/>
              </w:pBdr>
              <w:spacing w:before="0"/>
              <w:ind w:left="0"/>
              <w:rPr>
                <w:sz w:val="18"/>
                <w:szCs w:val="18"/>
              </w:rPr>
            </w:pPr>
            <w:r w:rsidRPr="00BE5515">
              <w:rPr>
                <w:sz w:val="18"/>
                <w:szCs w:val="18"/>
              </w:rPr>
              <w:t>FTJ sprijină obiectivul Investiții pentru ocuparea forței de muncă și creștere economică în toate statele membre.</w:t>
            </w:r>
          </w:p>
        </w:tc>
      </w:tr>
    </w:tbl>
    <w:p w14:paraId="25F22055" w14:textId="77777777" w:rsidR="00A657B7" w:rsidRDefault="00A657B7"/>
    <w:p w14:paraId="54CF2077" w14:textId="77777777" w:rsidR="00A657B7" w:rsidRDefault="00245051">
      <w:pPr>
        <w:pStyle w:val="Heading2"/>
        <w:numPr>
          <w:ilvl w:val="1"/>
          <w:numId w:val="3"/>
        </w:numPr>
      </w:pPr>
      <w:bookmarkStart w:id="26" w:name="_Hlk142136372"/>
      <w:bookmarkStart w:id="27" w:name="_Hlk142136402"/>
      <w:bookmarkStart w:id="28" w:name="_Toc143499291"/>
      <w:bookmarkStart w:id="29" w:name="_Toc217297678"/>
      <w:bookmarkEnd w:id="26"/>
      <w:r>
        <w:lastRenderedPageBreak/>
        <w:t>Reglementări europene și naționale, cadrul strategic, documente programatice aplicabile</w:t>
      </w:r>
      <w:bookmarkEnd w:id="27"/>
      <w:bookmarkEnd w:id="28"/>
      <w:bookmarkEnd w:id="29"/>
    </w:p>
    <w:p w14:paraId="291D48ED" w14:textId="77777777" w:rsidR="00A657B7" w:rsidRDefault="00245051">
      <w:pPr>
        <w:ind w:hanging="360"/>
      </w:pPr>
      <w:r>
        <w:t>●   Regulamentul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471800F9" w14:textId="6AE43525" w:rsidR="00A657B7" w:rsidRDefault="00245051">
      <w:pPr>
        <w:pStyle w:val="ListParagraph"/>
        <w:ind w:hanging="360"/>
      </w:pPr>
      <w:r>
        <w:t>●   Regulamentul (UE) nr. 1056/2021 al Parlamentului European și al Consiliului din 24 iunie 2021 de instituire a Fondului pentru o tranziție justă, cu modificările și completările ulterioare;</w:t>
      </w:r>
    </w:p>
    <w:p w14:paraId="7EEA2652" w14:textId="4FD7C06E" w:rsidR="00A657B7" w:rsidRDefault="00245051">
      <w:pPr>
        <w:pStyle w:val="ListParagraph"/>
        <w:numPr>
          <w:ilvl w:val="0"/>
          <w:numId w:val="28"/>
        </w:numPr>
      </w:pPr>
      <w:r>
        <w:t>Regulamentul Consiliului (CE, EURATOM) nr. 2988/1995 privind protecția intereselor financiare ale Comunităților Europene, cu modificările și completările ulterioare;</w:t>
      </w:r>
    </w:p>
    <w:p w14:paraId="20829B37" w14:textId="22FE1CB2" w:rsidR="00BE5515" w:rsidRDefault="00BE5515">
      <w:pPr>
        <w:pStyle w:val="ListParagraph"/>
        <w:numPr>
          <w:ilvl w:val="0"/>
          <w:numId w:val="28"/>
        </w:numPr>
      </w:pPr>
      <w:r>
        <w:t>Regulamentul (UE, Euratom) 2024/2509 al Parlamentului European și al Consiliului din 23 septembrie 2024 privind normele financiare aplicabile bugetului general al Uniunii (reformare);</w:t>
      </w:r>
    </w:p>
    <w:p w14:paraId="1309F26B" w14:textId="40693E2A" w:rsidR="00A657B7" w:rsidRDefault="00245051">
      <w:pPr>
        <w:pStyle w:val="ListParagraph"/>
        <w:numPr>
          <w:ilvl w:val="0"/>
          <w:numId w:val="28"/>
        </w:numPr>
      </w:pPr>
      <w:r>
        <w:t>Regulamentul (UE, EURATOM) nr. 2020/2093 al Consiliului din 17 decembrie 2020 de stabilire a cadrului financiar multianual pentru perioada 2021 – 2027;</w:t>
      </w:r>
    </w:p>
    <w:p w14:paraId="7FA5B448" w14:textId="77777777" w:rsidR="00A657B7" w:rsidRDefault="00245051">
      <w:pPr>
        <w:pStyle w:val="ListParagraph"/>
        <w:numPr>
          <w:ilvl w:val="0"/>
          <w:numId w:val="28"/>
        </w:numPr>
      </w:pPr>
      <w: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3021DF4" w14:textId="099F9F40" w:rsidR="00A657B7" w:rsidRDefault="00245051">
      <w:pPr>
        <w:pStyle w:val="ListParagraph"/>
        <w:numPr>
          <w:ilvl w:val="0"/>
          <w:numId w:val="28"/>
        </w:numPr>
      </w:pPr>
      <w:r>
        <w:t xml:space="preserve">Regulamentului (UE) 2020/852 al Parlamentului European și al Consiliului </w:t>
      </w:r>
      <w:r w:rsidR="008471BF" w:rsidRPr="008471BF">
        <w:t>privind instituirea unui cadru care să faciliteze investițiile durabile și de modificare a Regulamentului (UE) 2019/2088</w:t>
      </w:r>
      <w:r w:rsidR="00122A2E">
        <w:t>, cu modificările și completările ulterioare</w:t>
      </w:r>
      <w:r>
        <w:t>;</w:t>
      </w:r>
    </w:p>
    <w:p w14:paraId="5343CD6A" w14:textId="5D1B9CD1" w:rsidR="00A657B7" w:rsidRDefault="00245051">
      <w:pPr>
        <w:pStyle w:val="ListParagraph"/>
        <w:numPr>
          <w:ilvl w:val="0"/>
          <w:numId w:val="28"/>
        </w:numPr>
      </w:pPr>
      <w: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003F737A">
        <w:t>;</w:t>
      </w:r>
    </w:p>
    <w:p w14:paraId="7877FC81" w14:textId="075BEA93" w:rsidR="00E40F8E" w:rsidRDefault="00E40F8E">
      <w:pPr>
        <w:pStyle w:val="ListParagraph"/>
        <w:numPr>
          <w:ilvl w:val="0"/>
          <w:numId w:val="28"/>
        </w:numPr>
      </w:pPr>
      <w:r w:rsidRPr="00E40F8E">
        <w:t>Regulamentul delegat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w:t>
      </w:r>
      <w:r w:rsidR="003F737A">
        <w:t>;</w:t>
      </w:r>
    </w:p>
    <w:p w14:paraId="2CE6447A" w14:textId="6C42CB69" w:rsidR="00E43710" w:rsidRDefault="00E43710">
      <w:pPr>
        <w:pStyle w:val="ListParagraph"/>
        <w:numPr>
          <w:ilvl w:val="0"/>
          <w:numId w:val="28"/>
        </w:numPr>
      </w:pPr>
      <w:r w:rsidRPr="00E43710">
        <w:t>Directiva (UE) 2018/2001 a Parlamentului European și a Consiliului din 11 decembrie 2018 privind promovarea utilizării energiei din surse regenerabile (reformare)</w:t>
      </w:r>
      <w:r w:rsidR="003F737A">
        <w:t>;</w:t>
      </w:r>
    </w:p>
    <w:p w14:paraId="43680EFD" w14:textId="68876C47" w:rsidR="00A01773" w:rsidRDefault="003F737A">
      <w:pPr>
        <w:pStyle w:val="ListParagraph"/>
        <w:numPr>
          <w:ilvl w:val="0"/>
          <w:numId w:val="28"/>
        </w:numPr>
      </w:pPr>
      <w:r w:rsidRPr="003F737A">
        <w:t>Directiva (UE) 2023/1791 a Parlamentului European și a Consiliului din 13 septembrie 2023 privind eficiența energetică și de modificare a Regulamentului (UE) 2023/955 (reformare)</w:t>
      </w:r>
      <w:r>
        <w:t>;</w:t>
      </w:r>
    </w:p>
    <w:p w14:paraId="6B2C490D" w14:textId="72FE1DA2" w:rsidR="00A657B7" w:rsidRDefault="00245051">
      <w:pPr>
        <w:pStyle w:val="ListParagraph"/>
        <w:numPr>
          <w:ilvl w:val="0"/>
          <w:numId w:val="28"/>
        </w:numPr>
      </w:pPr>
      <w:r>
        <w:t xml:space="preserve">Comunicarea Comisiei C (2021) 1054 final din 12 februarie 2021. Orientări tehnice privind aplicarea principiului de „a nu prejudicia în mod semnificativ” în temeiul Regulamentului privind Mecanismul de redresare și reziliență; </w:t>
      </w:r>
    </w:p>
    <w:p w14:paraId="1CFB66FE" w14:textId="77777777" w:rsidR="00A657B7" w:rsidRDefault="00245051">
      <w:pPr>
        <w:pStyle w:val="ListParagraph"/>
        <w:numPr>
          <w:ilvl w:val="0"/>
          <w:numId w:val="28"/>
        </w:numPr>
      </w:pPr>
      <w:r>
        <w:t>Comunicarea Comisiei (2021/C 373/01) - Orientări tehnice referitoare la imunizarea infrastructurii la schimbările climatice în perioada 2021-2027;</w:t>
      </w:r>
    </w:p>
    <w:p w14:paraId="73AAEE12" w14:textId="77777777" w:rsidR="00A657B7" w:rsidRDefault="00245051">
      <w:pPr>
        <w:pStyle w:val="ListParagraph"/>
        <w:numPr>
          <w:ilvl w:val="0"/>
          <w:numId w:val="28"/>
        </w:numPr>
      </w:pPr>
      <w:r>
        <w:t>Convenția ONU privind Drepturile Persoanelor cu Dizabilități adoptată la 13 decembrie 2006 de către Adunarea Generală a ONU;</w:t>
      </w:r>
    </w:p>
    <w:p w14:paraId="7F7C1388" w14:textId="77777777" w:rsidR="00A657B7" w:rsidRDefault="00245051">
      <w:pPr>
        <w:ind w:hanging="360"/>
      </w:pPr>
      <w:r>
        <w:t>●    Legea nr. 50/1991 privind autorizarea executării lucrărilor de construcții, republicată, cu modificările și completările ulterioare;</w:t>
      </w:r>
    </w:p>
    <w:p w14:paraId="27A96643" w14:textId="7DE83552" w:rsidR="00E43710" w:rsidRDefault="00E43710" w:rsidP="00E43710">
      <w:pPr>
        <w:pStyle w:val="ListParagraph"/>
        <w:numPr>
          <w:ilvl w:val="0"/>
          <w:numId w:val="28"/>
        </w:numPr>
      </w:pPr>
      <w:r w:rsidRPr="00E43710">
        <w:lastRenderedPageBreak/>
        <w:t>Ordonanța de urgență a Guvernului nr. 163/2022 pentru completarea cadrului legal de promovare a utilizării energiei din surse regenerabile, precum și pentru modificarea și completarea unor acte normative</w:t>
      </w:r>
      <w:r>
        <w:t>, cu modificările și completările ulterioare</w:t>
      </w:r>
      <w:r w:rsidR="003F737A">
        <w:t>;</w:t>
      </w:r>
    </w:p>
    <w:p w14:paraId="757BD016" w14:textId="4BAD11C5" w:rsidR="00E43710" w:rsidRDefault="00E43710">
      <w:pPr>
        <w:pStyle w:val="ListParagraph"/>
        <w:numPr>
          <w:ilvl w:val="0"/>
          <w:numId w:val="28"/>
        </w:numPr>
      </w:pPr>
      <w:bookmarkStart w:id="30" w:name="_Hlk215669094"/>
      <w:r>
        <w:t>LEGE nr. 123</w:t>
      </w:r>
      <w:r w:rsidR="00122A2E">
        <w:t>/</w:t>
      </w:r>
      <w:r>
        <w:t>2012 a energiei electrice și a gazelor naturale,</w:t>
      </w:r>
      <w:r w:rsidR="004D0295">
        <w:t xml:space="preserve"> cu modificările și completările ulterioare</w:t>
      </w:r>
      <w:r w:rsidR="004D0295" w:rsidRPr="00347702">
        <w:rPr>
          <w:lang w:val="pt-BR"/>
        </w:rPr>
        <w:t>;</w:t>
      </w:r>
    </w:p>
    <w:bookmarkEnd w:id="30"/>
    <w:p w14:paraId="792363EE" w14:textId="6879F42F" w:rsidR="00DC098C" w:rsidRDefault="00DC098C" w:rsidP="00123B1B">
      <w:pPr>
        <w:pStyle w:val="ListParagraph"/>
        <w:numPr>
          <w:ilvl w:val="0"/>
          <w:numId w:val="28"/>
        </w:numPr>
      </w:pPr>
      <w:r>
        <w:t>Leg</w:t>
      </w:r>
      <w:r w:rsidR="007D2388">
        <w:t>ea</w:t>
      </w:r>
      <w:r>
        <w:t xml:space="preserve"> nr. 372/2005 privind performanța energetică a clădirilor</w:t>
      </w:r>
      <w:r w:rsidR="007D2388">
        <w:t>, cu modificările ulterioare;</w:t>
      </w:r>
    </w:p>
    <w:p w14:paraId="5606574B" w14:textId="77777777" w:rsidR="00A657B7" w:rsidRDefault="00245051">
      <w:pPr>
        <w:ind w:left="630" w:hanging="270"/>
      </w:pPr>
      <w:r>
        <w:t>● 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4C4FC112" w14:textId="77777777" w:rsidR="00A657B7" w:rsidRDefault="00245051">
      <w:pPr>
        <w:ind w:left="630" w:hanging="270"/>
      </w:pPr>
      <w:r>
        <w:t>● HG nr. 907/2016 privind etapele de elaborare și conținutul-cadru al documentațiilor tehnico-economice aferente obiectivelor/proiectelor de investiții finanțate din fonduri publice, cu modificările și completările ulterioare;</w:t>
      </w:r>
    </w:p>
    <w:p w14:paraId="2AAEADCD" w14:textId="29998E89" w:rsidR="00A657B7" w:rsidRDefault="00245051">
      <w:pPr>
        <w:ind w:left="630" w:hanging="270"/>
      </w:pPr>
      <w:r>
        <w:t xml:space="preserve">● OUG nr. 133/2021 privind gestionarea financiară a fondurilor europene în perioada de programare 2021-2027 alocate României din Fondul european de dezvoltare regională, Fondul de coeziune, Fondul social european Plus, Fondul pentru o tranziție justă, </w:t>
      </w:r>
      <w:r w:rsidR="00A86ABE">
        <w:t>cu modificările și completările ulterioare</w:t>
      </w:r>
      <w:r>
        <w:t>;</w:t>
      </w:r>
    </w:p>
    <w:p w14:paraId="0A4E5849" w14:textId="3E090FBF" w:rsidR="00A657B7" w:rsidRDefault="00245051">
      <w:pPr>
        <w:pStyle w:val="ListParagraph"/>
        <w:numPr>
          <w:ilvl w:val="0"/>
          <w:numId w:val="28"/>
        </w:numPr>
      </w:pPr>
      <w:r>
        <w:t>Hotărârea Guvernului nr. 829/2022 pentru aprobarea Normelor metodologice de aplicare a prevederilor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008659EE">
        <w:t xml:space="preserve">, </w:t>
      </w:r>
      <w:r w:rsidR="008659EE" w:rsidRPr="008659EE">
        <w:t>cu modificările și completările ulterioare</w:t>
      </w:r>
      <w:r>
        <w:t>;</w:t>
      </w:r>
    </w:p>
    <w:p w14:paraId="7A9D8E94" w14:textId="77777777" w:rsidR="00A657B7" w:rsidRDefault="00245051">
      <w:pPr>
        <w:pStyle w:val="ListParagraph"/>
        <w:numPr>
          <w:ilvl w:val="0"/>
          <w:numId w:val="28"/>
        </w:numPr>
      </w:pPr>
      <w:r>
        <w:t>Hotărârea Guvernului nr. 1.076/2021 pentru aprobarea Planului naţional integrat în domeniul energiei şi schimbărilor climatice 2021-2030;</w:t>
      </w:r>
    </w:p>
    <w:p w14:paraId="0973CE76" w14:textId="07523F21" w:rsidR="00A657B7" w:rsidRDefault="00245051">
      <w:pPr>
        <w:ind w:hanging="360"/>
      </w:pPr>
      <w:r>
        <w:t>●   OUG nr. 23/2023 privind instituirea unor măsuri de simplificare și digitalizare pentru gestionarea fondurilor europene aferente Politicii de coeziune 2021—2027, cu modificările și completările ulterioare</w:t>
      </w:r>
      <w:r w:rsidR="003F737A">
        <w:t>;</w:t>
      </w:r>
    </w:p>
    <w:p w14:paraId="3AC440BC" w14:textId="06F9BBF8" w:rsidR="00A657B7" w:rsidRDefault="00245051">
      <w:pPr>
        <w:pStyle w:val="ListParagraph"/>
        <w:numPr>
          <w:ilvl w:val="0"/>
          <w:numId w:val="28"/>
        </w:numPr>
      </w:pPr>
      <w:r>
        <w:t xml:space="preserve">Ordinul </w:t>
      </w:r>
      <w:r w:rsidR="00147485">
        <w:t xml:space="preserve">ministrului investițiilor și proiectelor europene </w:t>
      </w:r>
      <w:r>
        <w:t>nr. 1777 / 2023 privind aprobarea conținutului/modelului/formatului/structurii-cadru pentru documentele prevăzute în OUG nr. 23/2023</w:t>
      </w:r>
      <w:r w:rsidR="00C2023E">
        <w:t xml:space="preserve"> </w:t>
      </w:r>
      <w:r w:rsidR="00C2023E" w:rsidRPr="00C2023E">
        <w:t xml:space="preserve">privind instituirea unor măsuri de simplificare şi digitalizare pentru gestionarea fondurilor europene aferente Politicii de coeziune 2021 </w:t>
      </w:r>
      <w:r w:rsidR="00C2023E">
        <w:t>–</w:t>
      </w:r>
      <w:r w:rsidR="00C2023E" w:rsidRPr="00C2023E">
        <w:t xml:space="preserve"> 2027</w:t>
      </w:r>
      <w:r w:rsidR="003F737A">
        <w:t>;</w:t>
      </w:r>
    </w:p>
    <w:p w14:paraId="02BDF666" w14:textId="40451951" w:rsidR="005039F6" w:rsidRPr="00AD3EF5" w:rsidRDefault="005039F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pPr>
      <w:r w:rsidRPr="00AD3EF5">
        <w:t>Ordinul ministrului investițiilor și proiectelor europene nr. 6.059</w:t>
      </w:r>
      <w:r w:rsidR="00147485">
        <w:t>/</w:t>
      </w:r>
      <w:r w:rsidRPr="00AD3EF5">
        <w:t>2024 privind modificarea anexei la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2021—2027, precum și pentru modificarea anexei la Ordinul ministrului investițiilor și proiectelor europene nr. 2.228/2023 pentru aprobarea modelului deciziei de finanțare prevăzut la art. 14 alin. (2) din Ordonanța de urgență a Guvernului nr. 23/2023 privind instituirea unor măsuri de simplificare și digitalizare pentru gestionarea fondurilor europene aferente Politicii de coeziune 2021—2027</w:t>
      </w:r>
      <w:r w:rsidR="003F737A">
        <w:t>;</w:t>
      </w:r>
    </w:p>
    <w:p w14:paraId="4CA25BA7" w14:textId="77777777" w:rsidR="005039F6" w:rsidRDefault="005039F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1170"/>
        </w:tabs>
      </w:pPr>
      <w:r>
        <w:t>Alte normative și reglementări tehnice în domeniu, în vigoare la momentul întocmirii documentaţiilor tehnico-economice/evaluării cererilor de finanţare.</w:t>
      </w:r>
    </w:p>
    <w:p w14:paraId="49F22C07" w14:textId="77777777" w:rsidR="00A657B7" w:rsidRDefault="00A657B7">
      <w:pPr>
        <w:ind w:left="0"/>
      </w:pPr>
    </w:p>
    <w:p w14:paraId="6A8FEFDE" w14:textId="77777777" w:rsidR="00A657B7" w:rsidRDefault="00245051">
      <w:pPr>
        <w:pStyle w:val="Heading1"/>
        <w:numPr>
          <w:ilvl w:val="0"/>
          <w:numId w:val="3"/>
        </w:numPr>
      </w:pPr>
      <w:bookmarkStart w:id="31" w:name="_Hlk142136372_Copy_1"/>
      <w:bookmarkStart w:id="32" w:name="_Toc143499292"/>
      <w:bookmarkStart w:id="33" w:name="_Toc217297679"/>
      <w:bookmarkEnd w:id="31"/>
      <w:r>
        <w:t>ASPECTE SPECIFICE APELULUI DE PROIECTE</w:t>
      </w:r>
      <w:bookmarkEnd w:id="32"/>
      <w:bookmarkEnd w:id="33"/>
      <w:r>
        <w:t xml:space="preserve"> </w:t>
      </w:r>
    </w:p>
    <w:p w14:paraId="2EF203FF" w14:textId="77777777" w:rsidR="00A657B7" w:rsidRDefault="00245051">
      <w:pPr>
        <w:ind w:left="0"/>
      </w:pPr>
      <w:r>
        <w:t>Apelurile de proiecte prevăzute de prezentul ghid vor fi lansate în sistemul informatic MySMIS2021/SMIS2021+.</w:t>
      </w:r>
    </w:p>
    <w:p w14:paraId="15901A24" w14:textId="77777777" w:rsidR="00A657B7" w:rsidRDefault="00245051">
      <w:pPr>
        <w:pStyle w:val="Heading2"/>
        <w:numPr>
          <w:ilvl w:val="1"/>
          <w:numId w:val="3"/>
        </w:numPr>
      </w:pPr>
      <w:bookmarkStart w:id="34" w:name="_Toc143499293"/>
      <w:bookmarkStart w:id="35" w:name="_Toc217297680"/>
      <w:r>
        <w:lastRenderedPageBreak/>
        <w:t>Tipul de apel de proiecte</w:t>
      </w:r>
      <w:bookmarkEnd w:id="34"/>
      <w:bookmarkEnd w:id="35"/>
    </w:p>
    <w:p w14:paraId="2FACA938" w14:textId="0F6B708D" w:rsidR="00B53E43" w:rsidRPr="00B53E43" w:rsidRDefault="00245051" w:rsidP="00B53E43">
      <w:pPr>
        <w:ind w:left="0"/>
        <w:rPr>
          <w:color w:val="231F20"/>
        </w:rPr>
      </w:pPr>
      <w:r>
        <w:t xml:space="preserve">Apelurile de proiecte sunt de tip </w:t>
      </w:r>
      <w:r>
        <w:rPr>
          <w:b/>
          <w:bCs/>
        </w:rPr>
        <w:t>competitiv,</w:t>
      </w:r>
      <w:r>
        <w:t xml:space="preserve"> </w:t>
      </w:r>
      <w:r w:rsidR="00D72C0F">
        <w:t>cu</w:t>
      </w:r>
      <w:r>
        <w:t xml:space="preserve"> termen limită de depunere, derulate prin platforma electronică MYSMIS, iar procesul de evaluare, selecție, contractare va fi realizat în conformitate cu prevederile </w:t>
      </w:r>
      <w:r w:rsidR="00B53E43" w:rsidRPr="00B53E43">
        <w:rPr>
          <w:b/>
          <w:bCs/>
          <w:color w:val="0070C0"/>
        </w:rPr>
        <w:t xml:space="preserve">Secțiunii 8 - PROCESUL DE EVALUARE, SELECȚIE ȘI CONTRACTARE A PROIECTELOR </w:t>
      </w:r>
      <w:r w:rsidR="00B53E43" w:rsidRPr="00B53E43">
        <w:rPr>
          <w:color w:val="231F20"/>
        </w:rPr>
        <w:t>din prezentul ghid.</w:t>
      </w:r>
    </w:p>
    <w:p w14:paraId="54479C03" w14:textId="0DE4958D" w:rsidR="00A657B7" w:rsidRDefault="00A657B7">
      <w:pPr>
        <w:ind w:left="0"/>
      </w:pPr>
    </w:p>
    <w:p w14:paraId="6695041C" w14:textId="77777777" w:rsidR="005A792A" w:rsidRDefault="00245051" w:rsidP="005A792A">
      <w:pPr>
        <w:spacing w:after="0"/>
        <w:ind w:left="0"/>
      </w:pPr>
      <w:r>
        <w:t>Având în vedere specificul acțiunilor finanțate în cadrul prezentului ghid, apelurile de proiecte se vor lansa conform tabelului de mai jos:</w:t>
      </w:r>
      <w:r w:rsidR="005A792A" w:rsidRPr="005A792A">
        <w:t xml:space="preserve"> </w:t>
      </w:r>
    </w:p>
    <w:p w14:paraId="57538CE4" w14:textId="77777777" w:rsidR="00A657B7" w:rsidRDefault="00A657B7">
      <w:pPr>
        <w:spacing w:after="0"/>
        <w:ind w:left="0"/>
        <w:rPr>
          <w:color w:val="231F20"/>
        </w:rPr>
      </w:pPr>
    </w:p>
    <w:tbl>
      <w:tblPr>
        <w:tblStyle w:val="7"/>
        <w:tblW w:w="8599" w:type="dxa"/>
        <w:tblInd w:w="8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tblLayout w:type="fixed"/>
        <w:tblLook w:val="04A0" w:firstRow="1" w:lastRow="0" w:firstColumn="1" w:lastColumn="0" w:noHBand="0" w:noVBand="1"/>
      </w:tblPr>
      <w:tblGrid>
        <w:gridCol w:w="2188"/>
        <w:gridCol w:w="6411"/>
      </w:tblGrid>
      <w:tr w:rsidR="00F31268" w:rsidRPr="00B53E43" w14:paraId="334ABB6F" w14:textId="77777777" w:rsidTr="00F312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8" w:type="dxa"/>
            <w:vAlign w:val="center"/>
          </w:tcPr>
          <w:p w14:paraId="2878473B" w14:textId="77777777" w:rsidR="00F31268" w:rsidRPr="00B53E43" w:rsidRDefault="00F31268" w:rsidP="00B53E43">
            <w:pPr>
              <w:spacing w:after="0"/>
              <w:ind w:left="10"/>
              <w:jc w:val="center"/>
              <w:rPr>
                <w:sz w:val="18"/>
                <w:szCs w:val="18"/>
              </w:rPr>
            </w:pPr>
            <w:r w:rsidRPr="00B53E43">
              <w:rPr>
                <w:sz w:val="18"/>
                <w:szCs w:val="18"/>
              </w:rPr>
              <w:t xml:space="preserve">Nr apel </w:t>
            </w:r>
          </w:p>
        </w:tc>
        <w:tc>
          <w:tcPr>
            <w:tcW w:w="6411" w:type="dxa"/>
            <w:vAlign w:val="center"/>
          </w:tcPr>
          <w:p w14:paraId="2951698B" w14:textId="77777777" w:rsidR="00F31268" w:rsidRPr="00B53E43" w:rsidRDefault="00F31268" w:rsidP="00B53E43">
            <w:pPr>
              <w:spacing w:after="0"/>
              <w:ind w:left="10"/>
              <w:jc w:val="center"/>
              <w:cnfStyle w:val="100000000000" w:firstRow="1" w:lastRow="0" w:firstColumn="0" w:lastColumn="0" w:oddVBand="0" w:evenVBand="0" w:oddHBand="0" w:evenHBand="0" w:firstRowFirstColumn="0" w:firstRowLastColumn="0" w:lastRowFirstColumn="0" w:lastRowLastColumn="0"/>
              <w:rPr>
                <w:sz w:val="18"/>
                <w:szCs w:val="18"/>
              </w:rPr>
            </w:pPr>
            <w:r w:rsidRPr="00B53E43">
              <w:rPr>
                <w:sz w:val="18"/>
                <w:szCs w:val="18"/>
              </w:rPr>
              <w:t>Titlu apel</w:t>
            </w:r>
          </w:p>
        </w:tc>
      </w:tr>
      <w:tr w:rsidR="00F31268" w:rsidRPr="00B53E43" w14:paraId="7EC61332" w14:textId="77777777" w:rsidTr="00F3126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188" w:type="dxa"/>
          </w:tcPr>
          <w:p w14:paraId="4B070646" w14:textId="1415F61E" w:rsidR="00F31268" w:rsidRPr="00B53E43" w:rsidRDefault="005A792A" w:rsidP="00B53E43">
            <w:pPr>
              <w:spacing w:after="0"/>
              <w:ind w:left="10"/>
              <w:rPr>
                <w:sz w:val="18"/>
                <w:szCs w:val="18"/>
              </w:rPr>
            </w:pPr>
            <w:bookmarkStart w:id="36" w:name="_heading=h.35nkun2" w:colFirst="0" w:colLast="0"/>
            <w:bookmarkEnd w:id="36"/>
            <w:r w:rsidRPr="005A792A">
              <w:rPr>
                <w:sz w:val="18"/>
                <w:szCs w:val="18"/>
              </w:rPr>
              <w:t>PTJ/830/PTJ_P1/NA /GJ</w:t>
            </w:r>
          </w:p>
        </w:tc>
        <w:tc>
          <w:tcPr>
            <w:tcW w:w="6411" w:type="dxa"/>
          </w:tcPr>
          <w:p w14:paraId="67889B98" w14:textId="39E2421B" w:rsidR="00F31268" w:rsidRPr="00B53E43" w:rsidRDefault="00F31268" w:rsidP="00B53E43">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B53E43">
              <w:rPr>
                <w:sz w:val="18"/>
                <w:szCs w:val="18"/>
              </w:rPr>
              <w:t xml:space="preserve">Dezvoltarea </w:t>
            </w:r>
            <w:r w:rsidR="000A31FC">
              <w:rPr>
                <w:sz w:val="18"/>
                <w:szCs w:val="18"/>
              </w:rPr>
              <w:t xml:space="preserve"> capacităților mici de producție din RES</w:t>
            </w:r>
            <w:r w:rsidRPr="00B53E43">
              <w:rPr>
                <w:sz w:val="18"/>
                <w:szCs w:val="18"/>
              </w:rPr>
              <w:t xml:space="preserve">, PTJ - Prioritatea 1 </w:t>
            </w:r>
            <w:r w:rsidRPr="00B53E43">
              <w:rPr>
                <w:b/>
                <w:color w:val="266E8B"/>
                <w:sz w:val="18"/>
                <w:szCs w:val="18"/>
              </w:rPr>
              <w:t>Gorj</w:t>
            </w:r>
          </w:p>
        </w:tc>
      </w:tr>
      <w:tr w:rsidR="00F31268" w:rsidRPr="00B53E43" w14:paraId="47D44E0B" w14:textId="77777777" w:rsidTr="00F31268">
        <w:trPr>
          <w:trHeight w:val="345"/>
        </w:trPr>
        <w:tc>
          <w:tcPr>
            <w:cnfStyle w:val="001000000000" w:firstRow="0" w:lastRow="0" w:firstColumn="1" w:lastColumn="0" w:oddVBand="0" w:evenVBand="0" w:oddHBand="0" w:evenHBand="0" w:firstRowFirstColumn="0" w:firstRowLastColumn="0" w:lastRowFirstColumn="0" w:lastRowLastColumn="0"/>
            <w:tcW w:w="2188" w:type="dxa"/>
          </w:tcPr>
          <w:p w14:paraId="6EAA1A72" w14:textId="0066D90D" w:rsidR="00F31268" w:rsidRPr="00B53E43" w:rsidRDefault="005A792A" w:rsidP="00B53E43">
            <w:pPr>
              <w:spacing w:after="0"/>
              <w:ind w:left="10"/>
              <w:rPr>
                <w:sz w:val="18"/>
                <w:szCs w:val="18"/>
              </w:rPr>
            </w:pPr>
            <w:r w:rsidRPr="005A792A">
              <w:rPr>
                <w:sz w:val="18"/>
                <w:szCs w:val="18"/>
              </w:rPr>
              <w:t>PTJ/831/PTJ_P2/NA/HD</w:t>
            </w:r>
          </w:p>
        </w:tc>
        <w:tc>
          <w:tcPr>
            <w:tcW w:w="6411" w:type="dxa"/>
          </w:tcPr>
          <w:p w14:paraId="0EC572DD" w14:textId="380EE664" w:rsidR="00F31268" w:rsidRPr="00B53E43" w:rsidRDefault="00F31268" w:rsidP="00B53E43">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Prioritatea 2 </w:t>
            </w:r>
            <w:r w:rsidRPr="00B53E43">
              <w:rPr>
                <w:b/>
                <w:color w:val="266E8B"/>
                <w:sz w:val="18"/>
                <w:szCs w:val="18"/>
              </w:rPr>
              <w:t>Hunedoara</w:t>
            </w:r>
          </w:p>
        </w:tc>
      </w:tr>
      <w:tr w:rsidR="00F31268" w:rsidRPr="00B53E43" w14:paraId="1BD1D3EF" w14:textId="77777777" w:rsidTr="00F3126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88" w:type="dxa"/>
          </w:tcPr>
          <w:p w14:paraId="6C305D4C" w14:textId="61108561" w:rsidR="00F31268" w:rsidRPr="00B53E43" w:rsidRDefault="005A792A" w:rsidP="00B53E43">
            <w:pPr>
              <w:spacing w:after="0"/>
              <w:ind w:left="10"/>
              <w:rPr>
                <w:sz w:val="18"/>
                <w:szCs w:val="18"/>
              </w:rPr>
            </w:pPr>
            <w:r w:rsidRPr="005A792A">
              <w:rPr>
                <w:sz w:val="18"/>
                <w:szCs w:val="18"/>
              </w:rPr>
              <w:t>PTJ/831/PTJ_P2/NA/HD</w:t>
            </w:r>
          </w:p>
        </w:tc>
        <w:tc>
          <w:tcPr>
            <w:tcW w:w="6411" w:type="dxa"/>
          </w:tcPr>
          <w:p w14:paraId="16782FE3" w14:textId="2EA96957" w:rsidR="00F31268" w:rsidRPr="00B53E43" w:rsidRDefault="00F31268" w:rsidP="00B53E43">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Prioritatea 2 </w:t>
            </w:r>
            <w:r w:rsidRPr="00B53E43">
              <w:rPr>
                <w:b/>
                <w:color w:val="266E8B"/>
                <w:sz w:val="18"/>
                <w:szCs w:val="18"/>
              </w:rPr>
              <w:t>Hunedoara ITI VALEA JIULUI</w:t>
            </w:r>
          </w:p>
        </w:tc>
      </w:tr>
      <w:tr w:rsidR="00F31268" w:rsidRPr="00B53E43" w14:paraId="4946E8BB" w14:textId="77777777" w:rsidTr="00F31268">
        <w:trPr>
          <w:trHeight w:val="345"/>
        </w:trPr>
        <w:tc>
          <w:tcPr>
            <w:cnfStyle w:val="001000000000" w:firstRow="0" w:lastRow="0" w:firstColumn="1" w:lastColumn="0" w:oddVBand="0" w:evenVBand="0" w:oddHBand="0" w:evenHBand="0" w:firstRowFirstColumn="0" w:firstRowLastColumn="0" w:lastRowFirstColumn="0" w:lastRowLastColumn="0"/>
            <w:tcW w:w="2188" w:type="dxa"/>
          </w:tcPr>
          <w:p w14:paraId="603173F9" w14:textId="53E1EA1C" w:rsidR="00F31268" w:rsidRPr="00B53E43" w:rsidRDefault="005A792A" w:rsidP="00B53E43">
            <w:pPr>
              <w:spacing w:after="0"/>
              <w:ind w:left="10"/>
              <w:rPr>
                <w:sz w:val="18"/>
                <w:szCs w:val="18"/>
              </w:rPr>
            </w:pPr>
            <w:r w:rsidRPr="005A792A">
              <w:rPr>
                <w:sz w:val="18"/>
                <w:szCs w:val="18"/>
              </w:rPr>
              <w:t>PTJ/832/PTJ_P3/NA/DJ</w:t>
            </w:r>
          </w:p>
        </w:tc>
        <w:tc>
          <w:tcPr>
            <w:tcW w:w="6411" w:type="dxa"/>
          </w:tcPr>
          <w:p w14:paraId="643B12A3" w14:textId="343AEE5F" w:rsidR="00F31268" w:rsidRPr="00B53E43" w:rsidRDefault="00F31268" w:rsidP="00B53E43">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 Prioritatea 3 </w:t>
            </w:r>
            <w:r w:rsidRPr="00B53E43">
              <w:rPr>
                <w:b/>
                <w:color w:val="266E8B"/>
                <w:sz w:val="18"/>
                <w:szCs w:val="18"/>
              </w:rPr>
              <w:t>Dolj</w:t>
            </w:r>
          </w:p>
        </w:tc>
      </w:tr>
      <w:tr w:rsidR="00F31268" w:rsidRPr="00B53E43" w14:paraId="188B75BC" w14:textId="77777777" w:rsidTr="00F3126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88" w:type="dxa"/>
          </w:tcPr>
          <w:p w14:paraId="0522BC52" w14:textId="21094D5A" w:rsidR="00F31268" w:rsidRPr="00B53E43" w:rsidRDefault="005A792A" w:rsidP="00B53E43">
            <w:pPr>
              <w:spacing w:after="0"/>
              <w:ind w:left="10"/>
              <w:rPr>
                <w:sz w:val="18"/>
                <w:szCs w:val="18"/>
              </w:rPr>
            </w:pPr>
            <w:r w:rsidRPr="005A792A">
              <w:rPr>
                <w:sz w:val="18"/>
                <w:szCs w:val="18"/>
              </w:rPr>
              <w:t>PTJ/833/PTJ_P4/NA/GL</w:t>
            </w:r>
          </w:p>
        </w:tc>
        <w:tc>
          <w:tcPr>
            <w:tcW w:w="6411" w:type="dxa"/>
          </w:tcPr>
          <w:p w14:paraId="209F40F3" w14:textId="53D77C17" w:rsidR="00F31268" w:rsidRPr="00B53E43" w:rsidRDefault="00F31268" w:rsidP="00B53E43">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 Prioritatea 4 </w:t>
            </w:r>
            <w:r w:rsidRPr="00B53E43">
              <w:rPr>
                <w:b/>
                <w:color w:val="266E8B"/>
                <w:sz w:val="18"/>
                <w:szCs w:val="18"/>
              </w:rPr>
              <w:t>Galați</w:t>
            </w:r>
          </w:p>
        </w:tc>
      </w:tr>
      <w:tr w:rsidR="00F31268" w:rsidRPr="00B53E43" w14:paraId="3681B658" w14:textId="77777777" w:rsidTr="00F31268">
        <w:trPr>
          <w:trHeight w:val="345"/>
        </w:trPr>
        <w:tc>
          <w:tcPr>
            <w:cnfStyle w:val="001000000000" w:firstRow="0" w:lastRow="0" w:firstColumn="1" w:lastColumn="0" w:oddVBand="0" w:evenVBand="0" w:oddHBand="0" w:evenHBand="0" w:firstRowFirstColumn="0" w:firstRowLastColumn="0" w:lastRowFirstColumn="0" w:lastRowLastColumn="0"/>
            <w:tcW w:w="2188" w:type="dxa"/>
          </w:tcPr>
          <w:p w14:paraId="0F7C036D" w14:textId="1471941A" w:rsidR="00F31268" w:rsidRPr="00B53E43" w:rsidRDefault="005A792A" w:rsidP="00B53E43">
            <w:pPr>
              <w:spacing w:after="0"/>
              <w:ind w:left="10"/>
              <w:rPr>
                <w:sz w:val="18"/>
                <w:szCs w:val="18"/>
              </w:rPr>
            </w:pPr>
            <w:r w:rsidRPr="005A792A">
              <w:rPr>
                <w:sz w:val="18"/>
                <w:szCs w:val="18"/>
              </w:rPr>
              <w:t>PTJ/834/PTJ_P5/NA/PH</w:t>
            </w:r>
          </w:p>
        </w:tc>
        <w:tc>
          <w:tcPr>
            <w:tcW w:w="6411" w:type="dxa"/>
          </w:tcPr>
          <w:p w14:paraId="239C1942" w14:textId="0CC0666F" w:rsidR="00F31268" w:rsidRPr="00B53E43" w:rsidRDefault="00F31268" w:rsidP="00B53E43">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 Prioritatea 5 </w:t>
            </w:r>
            <w:r w:rsidRPr="00B53E43">
              <w:rPr>
                <w:b/>
                <w:color w:val="266E8B"/>
                <w:sz w:val="18"/>
                <w:szCs w:val="18"/>
              </w:rPr>
              <w:t>Prahova</w:t>
            </w:r>
          </w:p>
        </w:tc>
      </w:tr>
      <w:tr w:rsidR="00F31268" w:rsidRPr="00B53E43" w14:paraId="6003D21B" w14:textId="77777777" w:rsidTr="00F3126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88" w:type="dxa"/>
          </w:tcPr>
          <w:p w14:paraId="28D13185" w14:textId="330CE1A6" w:rsidR="00F31268" w:rsidRPr="00B53E43" w:rsidRDefault="005A792A" w:rsidP="00B53E43">
            <w:pPr>
              <w:spacing w:after="0"/>
              <w:ind w:left="10"/>
              <w:rPr>
                <w:sz w:val="18"/>
                <w:szCs w:val="18"/>
              </w:rPr>
            </w:pPr>
            <w:r w:rsidRPr="005A792A">
              <w:rPr>
                <w:sz w:val="18"/>
                <w:szCs w:val="18"/>
              </w:rPr>
              <w:t>PTJ/835/PTJ_P6/NA/MS</w:t>
            </w:r>
          </w:p>
        </w:tc>
        <w:tc>
          <w:tcPr>
            <w:tcW w:w="6411" w:type="dxa"/>
          </w:tcPr>
          <w:p w14:paraId="7C6594A1" w14:textId="4C266F43" w:rsidR="00F31268" w:rsidRPr="00B53E43" w:rsidRDefault="00F31268" w:rsidP="00B53E43">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B53E43">
              <w:rPr>
                <w:sz w:val="18"/>
                <w:szCs w:val="18"/>
              </w:rPr>
              <w:t xml:space="preserve">Dezvoltarea </w:t>
            </w:r>
            <w:r w:rsidR="000A31FC" w:rsidRPr="000A31FC">
              <w:rPr>
                <w:sz w:val="18"/>
                <w:szCs w:val="18"/>
              </w:rPr>
              <w:t>capacităților mici de producție din RES</w:t>
            </w:r>
            <w:r w:rsidRPr="00B53E43">
              <w:rPr>
                <w:sz w:val="18"/>
                <w:szCs w:val="18"/>
              </w:rPr>
              <w:t xml:space="preserve">, PTJ - - Prioritatea 6 </w:t>
            </w:r>
            <w:r w:rsidRPr="00B53E43">
              <w:rPr>
                <w:b/>
                <w:color w:val="266E8B"/>
                <w:sz w:val="18"/>
                <w:szCs w:val="18"/>
              </w:rPr>
              <w:t>Mureș</w:t>
            </w:r>
          </w:p>
        </w:tc>
      </w:tr>
    </w:tbl>
    <w:p w14:paraId="7CC2CDD1" w14:textId="77777777" w:rsidR="00A657B7" w:rsidRDefault="00A657B7">
      <w:pPr>
        <w:ind w:left="0"/>
      </w:pPr>
    </w:p>
    <w:p w14:paraId="585ED29F" w14:textId="77777777" w:rsidR="00A657B7" w:rsidRPr="00B53E43" w:rsidRDefault="00245051">
      <w:pPr>
        <w:ind w:left="0"/>
      </w:pPr>
      <w:r w:rsidRPr="00B53E43">
        <w:t>Prevederile prezentului ghid sunt aplicabile tuturor apelurilor de proiecte de mai sus, cu excepțiile/completările expres menționate în cadrul prezentului ghid, în funcție de specificitatea teritoriului de tranziție justă și/sau ITI Valea Jiului</w:t>
      </w:r>
    </w:p>
    <w:p w14:paraId="48C2F5CD" w14:textId="77777777" w:rsidR="00A657B7" w:rsidRDefault="00245051">
      <w:pPr>
        <w:pStyle w:val="Heading2"/>
        <w:numPr>
          <w:ilvl w:val="1"/>
          <w:numId w:val="3"/>
        </w:numPr>
      </w:pPr>
      <w:bookmarkStart w:id="37" w:name="_Toc143499294"/>
      <w:bookmarkStart w:id="38" w:name="_Toc217297681"/>
      <w:r>
        <w:t>Forma de sprijin (granturi; instrumentele financiare; premii)</w:t>
      </w:r>
      <w:bookmarkEnd w:id="37"/>
      <w:bookmarkEnd w:id="38"/>
    </w:p>
    <w:p w14:paraId="7A5CA3B8" w14:textId="0BB22378" w:rsidR="00A657B7" w:rsidRDefault="00245051">
      <w:pPr>
        <w:spacing w:after="0"/>
        <w:ind w:left="0"/>
      </w:pPr>
      <w:r>
        <w:rPr>
          <w:rFonts w:eastAsia="SimSun"/>
        </w:rPr>
        <w:t xml:space="preserve">În cadrul prezentului ghid, forma de sprijin acordată conform art. 52 și art. 53, alin. (1), lit. (a) din Regulamentul UE 1060/2021, cu modificările și completările ulterioare este grantul sub forma </w:t>
      </w:r>
      <w:r>
        <w:t xml:space="preserve">rambursării costurilor eligibile suportate efectiv de beneficiar și plătite pentru implementarea proiectului. </w:t>
      </w:r>
    </w:p>
    <w:p w14:paraId="4F01B969" w14:textId="77777777" w:rsidR="00A657B7" w:rsidRDefault="00A657B7">
      <w:pPr>
        <w:spacing w:after="0"/>
        <w:ind w:left="0"/>
      </w:pPr>
    </w:p>
    <w:p w14:paraId="1032DCD2" w14:textId="77777777" w:rsidR="00A657B7" w:rsidRDefault="00245051">
      <w:pPr>
        <w:pStyle w:val="Heading2"/>
        <w:numPr>
          <w:ilvl w:val="1"/>
          <w:numId w:val="3"/>
        </w:numPr>
      </w:pPr>
      <w:bookmarkStart w:id="39" w:name="_Toc143499295"/>
      <w:bookmarkStart w:id="40" w:name="_Toc217297682"/>
      <w:r>
        <w:t>Bugetul alocat apelului de proiecte</w:t>
      </w:r>
      <w:bookmarkEnd w:id="39"/>
      <w:bookmarkEnd w:id="40"/>
    </w:p>
    <w:p w14:paraId="0A4E1871" w14:textId="0EAAD839" w:rsidR="00A657B7" w:rsidRDefault="00245051">
      <w:r>
        <w:t>Alocarea financiară orientativă pentru fiecare din</w:t>
      </w:r>
      <w:r w:rsidR="000A31FC">
        <w:t>tre</w:t>
      </w:r>
      <w:r>
        <w:t xml:space="preserve"> apelurile de proiecte ce fac obiectul acestui ghid:</w:t>
      </w:r>
    </w:p>
    <w:p w14:paraId="707FA466" w14:textId="4C0770C9" w:rsidR="00A657B7" w:rsidRDefault="00A657B7"/>
    <w:tbl>
      <w:tblPr>
        <w:tblStyle w:val="TableGrid1"/>
        <w:tblW w:w="0" w:type="auto"/>
        <w:tblLook w:val="04A0" w:firstRow="1" w:lastRow="0" w:firstColumn="1" w:lastColumn="0" w:noHBand="0" w:noVBand="1"/>
      </w:tblPr>
      <w:tblGrid>
        <w:gridCol w:w="3130"/>
        <w:gridCol w:w="3842"/>
        <w:gridCol w:w="2632"/>
      </w:tblGrid>
      <w:tr w:rsidR="00F31268" w:rsidRPr="00761665" w14:paraId="3BF2D06B" w14:textId="77777777" w:rsidTr="00900EB1">
        <w:tc>
          <w:tcPr>
            <w:tcW w:w="3130" w:type="dxa"/>
          </w:tcPr>
          <w:p w14:paraId="31308727" w14:textId="77777777" w:rsidR="00F31268" w:rsidRPr="00761665" w:rsidRDefault="00F31268" w:rsidP="00F31268">
            <w:pPr>
              <w:spacing w:before="0" w:after="0"/>
              <w:ind w:left="0"/>
              <w:rPr>
                <w:rFonts w:eastAsia="SimSun"/>
                <w:b/>
                <w:bCs/>
              </w:rPr>
            </w:pPr>
            <w:bookmarkStart w:id="41" w:name="_Hlk217407946"/>
            <w:r w:rsidRPr="00761665">
              <w:rPr>
                <w:rFonts w:eastAsia="SimSun"/>
                <w:b/>
                <w:bCs/>
              </w:rPr>
              <w:t xml:space="preserve">Tip </w:t>
            </w:r>
            <w:proofErr w:type="spellStart"/>
            <w:r w:rsidRPr="00761665">
              <w:rPr>
                <w:rFonts w:eastAsia="SimSun"/>
                <w:b/>
                <w:bCs/>
              </w:rPr>
              <w:t>apel</w:t>
            </w:r>
            <w:proofErr w:type="spellEnd"/>
          </w:p>
        </w:tc>
        <w:tc>
          <w:tcPr>
            <w:tcW w:w="3842" w:type="dxa"/>
          </w:tcPr>
          <w:p w14:paraId="2DBDA927" w14:textId="77777777" w:rsidR="00F31268" w:rsidRPr="00761665" w:rsidRDefault="00F31268" w:rsidP="00F31268">
            <w:pPr>
              <w:spacing w:before="0" w:after="0"/>
              <w:ind w:left="0"/>
              <w:rPr>
                <w:rFonts w:eastAsia="SimSun"/>
                <w:b/>
                <w:bCs/>
              </w:rPr>
            </w:pPr>
            <w:proofErr w:type="spellStart"/>
            <w:r w:rsidRPr="00761665">
              <w:rPr>
                <w:rFonts w:eastAsia="SimSun"/>
                <w:b/>
                <w:bCs/>
              </w:rPr>
              <w:t>Alocare</w:t>
            </w:r>
            <w:proofErr w:type="spellEnd"/>
            <w:r w:rsidRPr="00761665">
              <w:rPr>
                <w:rFonts w:eastAsia="SimSun"/>
                <w:b/>
                <w:bCs/>
              </w:rPr>
              <w:t xml:space="preserve"> </w:t>
            </w:r>
            <w:proofErr w:type="spellStart"/>
            <w:r w:rsidRPr="00761665">
              <w:rPr>
                <w:rFonts w:eastAsia="SimSun"/>
                <w:b/>
                <w:bCs/>
              </w:rPr>
              <w:t>indicativă</w:t>
            </w:r>
            <w:proofErr w:type="spellEnd"/>
            <w:r w:rsidRPr="00761665">
              <w:rPr>
                <w:rFonts w:eastAsia="SimSun"/>
                <w:b/>
                <w:bCs/>
              </w:rPr>
              <w:t xml:space="preserve"> UE (euro)</w:t>
            </w:r>
          </w:p>
        </w:tc>
        <w:tc>
          <w:tcPr>
            <w:tcW w:w="2632" w:type="dxa"/>
          </w:tcPr>
          <w:p w14:paraId="600F09AB" w14:textId="30BA112F" w:rsidR="00F31268" w:rsidRPr="00761665" w:rsidRDefault="00F31268" w:rsidP="00F31268">
            <w:pPr>
              <w:spacing w:before="0" w:after="0"/>
              <w:ind w:left="0"/>
              <w:rPr>
                <w:rFonts w:eastAsia="SimSun"/>
                <w:b/>
                <w:bCs/>
              </w:rPr>
            </w:pPr>
            <w:proofErr w:type="spellStart"/>
            <w:r w:rsidRPr="00761665">
              <w:rPr>
                <w:rFonts w:eastAsia="SimSun"/>
                <w:b/>
                <w:bCs/>
              </w:rPr>
              <w:t>Alocare</w:t>
            </w:r>
            <w:proofErr w:type="spellEnd"/>
            <w:r w:rsidRPr="00761665">
              <w:rPr>
                <w:rFonts w:eastAsia="SimSun"/>
                <w:b/>
                <w:bCs/>
              </w:rPr>
              <w:t xml:space="preserve"> UE </w:t>
            </w:r>
            <w:r w:rsidR="006656F0">
              <w:rPr>
                <w:rFonts w:eastAsia="SimSun"/>
                <w:b/>
                <w:bCs/>
              </w:rPr>
              <w:t>+</w:t>
            </w:r>
            <w:r w:rsidRPr="00761665">
              <w:rPr>
                <w:rFonts w:eastAsia="SimSun"/>
                <w:b/>
                <w:bCs/>
              </w:rPr>
              <w:t xml:space="preserve"> BS</w:t>
            </w:r>
          </w:p>
        </w:tc>
      </w:tr>
      <w:tr w:rsidR="00F31268" w:rsidRPr="00761665" w14:paraId="2E80F441" w14:textId="77777777" w:rsidTr="00900EB1">
        <w:tc>
          <w:tcPr>
            <w:tcW w:w="3130" w:type="dxa"/>
          </w:tcPr>
          <w:p w14:paraId="6D3276E7" w14:textId="79874D5B" w:rsidR="00F31268" w:rsidRPr="00E857A5" w:rsidRDefault="000A31FC" w:rsidP="00F31268">
            <w:pPr>
              <w:spacing w:before="0" w:after="0"/>
              <w:ind w:left="0"/>
              <w:rPr>
                <w:rFonts w:eastAsia="SimSun"/>
                <w:lang w:val="pt-BR"/>
              </w:rPr>
            </w:pPr>
            <w:r w:rsidRPr="00E857A5">
              <w:rPr>
                <w:lang w:val="pt-BR"/>
              </w:rPr>
              <w:t>Dezvoltarea surselor de energie regenerabilă  în perspectiva creării comunităților de energie</w:t>
            </w:r>
            <w:r w:rsidR="00F31268" w:rsidRPr="00E857A5">
              <w:rPr>
                <w:lang w:val="pt-BR"/>
              </w:rPr>
              <w:t xml:space="preserve">, PTJ - Prioritatea 1 Gorj  </w:t>
            </w:r>
          </w:p>
        </w:tc>
        <w:tc>
          <w:tcPr>
            <w:tcW w:w="3842" w:type="dxa"/>
          </w:tcPr>
          <w:p w14:paraId="44087A8C" w14:textId="34ADAE21" w:rsidR="00F31268" w:rsidRPr="00761665" w:rsidRDefault="006076B1" w:rsidP="00F31268">
            <w:pPr>
              <w:spacing w:before="0" w:after="0"/>
              <w:ind w:left="0"/>
              <w:rPr>
                <w:rFonts w:eastAsia="SimSun"/>
              </w:rPr>
            </w:pPr>
            <w:r>
              <w:t>32.193.685</w:t>
            </w:r>
          </w:p>
        </w:tc>
        <w:tc>
          <w:tcPr>
            <w:tcW w:w="2632" w:type="dxa"/>
          </w:tcPr>
          <w:p w14:paraId="145225CD" w14:textId="0373FCCD" w:rsidR="00F31268" w:rsidRPr="00761665" w:rsidRDefault="006076B1" w:rsidP="00F31268">
            <w:pPr>
              <w:spacing w:before="0" w:after="0"/>
              <w:ind w:left="0"/>
            </w:pPr>
            <w:bookmarkStart w:id="42" w:name="_Hlk216082633"/>
            <w:r>
              <w:t>37.874.924</w:t>
            </w:r>
            <w:bookmarkEnd w:id="42"/>
          </w:p>
        </w:tc>
      </w:tr>
      <w:tr w:rsidR="00F31268" w:rsidRPr="00761665" w14:paraId="5DB419D7" w14:textId="77777777" w:rsidTr="00900EB1">
        <w:tc>
          <w:tcPr>
            <w:tcW w:w="3130" w:type="dxa"/>
          </w:tcPr>
          <w:p w14:paraId="24271FBB" w14:textId="5BFB5D3B" w:rsidR="00F31268" w:rsidRPr="00E857A5" w:rsidRDefault="000A31FC" w:rsidP="00F31268">
            <w:pPr>
              <w:spacing w:before="0" w:after="0"/>
              <w:ind w:left="0"/>
              <w:rPr>
                <w:rFonts w:eastAsia="SimSun"/>
                <w:lang w:val="pt-BR"/>
              </w:rPr>
            </w:pPr>
            <w:r w:rsidRPr="00E857A5">
              <w:rPr>
                <w:lang w:val="pt-BR"/>
              </w:rPr>
              <w:t>Dezvoltarea surselor de energie regenerabilă  în perspectiva creării comunităților de energie</w:t>
            </w:r>
            <w:r w:rsidR="00F31268" w:rsidRPr="00E857A5">
              <w:rPr>
                <w:lang w:val="pt-BR"/>
              </w:rPr>
              <w:t xml:space="preserve">, PTJ - Prioritatea 2 Hunedoara </w:t>
            </w:r>
          </w:p>
        </w:tc>
        <w:tc>
          <w:tcPr>
            <w:tcW w:w="3842" w:type="dxa"/>
          </w:tcPr>
          <w:p w14:paraId="07BDED23" w14:textId="77777777" w:rsidR="006656F0" w:rsidRPr="00E857A5" w:rsidRDefault="006656F0" w:rsidP="00F31268">
            <w:pPr>
              <w:spacing w:before="0" w:after="0"/>
              <w:ind w:left="0"/>
              <w:rPr>
                <w:lang w:val="pt-BR"/>
              </w:rPr>
            </w:pPr>
          </w:p>
          <w:p w14:paraId="0BF912AB" w14:textId="621B600B" w:rsidR="006656F0" w:rsidRPr="007636F3" w:rsidRDefault="006656F0" w:rsidP="00F31268">
            <w:pPr>
              <w:spacing w:before="0" w:after="0"/>
              <w:ind w:left="0"/>
              <w:rPr>
                <w:rFonts w:eastAsia="SimSun"/>
              </w:rPr>
            </w:pPr>
            <w:r w:rsidRPr="007636F3">
              <w:t>20.134.</w:t>
            </w:r>
            <w:r w:rsidR="00EF7092" w:rsidRPr="007636F3">
              <w:t>324</w:t>
            </w:r>
          </w:p>
        </w:tc>
        <w:tc>
          <w:tcPr>
            <w:tcW w:w="2632" w:type="dxa"/>
          </w:tcPr>
          <w:p w14:paraId="5ED4491F" w14:textId="77777777" w:rsidR="006656F0" w:rsidRPr="007636F3" w:rsidRDefault="006656F0" w:rsidP="00F31268">
            <w:pPr>
              <w:spacing w:before="0" w:after="0"/>
              <w:ind w:left="0"/>
              <w:rPr>
                <w:lang w:val="it-IT"/>
              </w:rPr>
            </w:pPr>
          </w:p>
          <w:p w14:paraId="6D4DD367" w14:textId="6B2BA09C" w:rsidR="006656F0" w:rsidRPr="007636F3" w:rsidRDefault="006656F0" w:rsidP="00F31268">
            <w:pPr>
              <w:spacing w:before="0" w:after="0"/>
              <w:ind w:left="0"/>
              <w:rPr>
                <w:lang w:val="it-IT"/>
              </w:rPr>
            </w:pPr>
            <w:r w:rsidRPr="007636F3">
              <w:rPr>
                <w:lang w:val="it-IT"/>
              </w:rPr>
              <w:t>23.687.441</w:t>
            </w:r>
          </w:p>
        </w:tc>
      </w:tr>
      <w:tr w:rsidR="006656F0" w:rsidRPr="00761665" w14:paraId="7E5F0AF4" w14:textId="77777777" w:rsidTr="00900EB1">
        <w:tc>
          <w:tcPr>
            <w:tcW w:w="3130" w:type="dxa"/>
          </w:tcPr>
          <w:p w14:paraId="35C8EEC6" w14:textId="14068F3C" w:rsidR="006656F0" w:rsidRPr="00E857A5" w:rsidRDefault="006656F0" w:rsidP="00F31268">
            <w:pPr>
              <w:spacing w:before="0" w:after="0"/>
              <w:ind w:left="0"/>
              <w:rPr>
                <w:lang w:val="pt-BR"/>
              </w:rPr>
            </w:pPr>
            <w:r w:rsidRPr="00E857A5">
              <w:rPr>
                <w:lang w:val="pt-BR"/>
              </w:rPr>
              <w:t>Dezvoltarea surselor de energie regenerabilă  în perspectiva creării comunităților de energie, PTJ - Prioritatea ITI Valea Jiului</w:t>
            </w:r>
          </w:p>
        </w:tc>
        <w:tc>
          <w:tcPr>
            <w:tcW w:w="3842" w:type="dxa"/>
          </w:tcPr>
          <w:p w14:paraId="787CFEEA" w14:textId="68CEB0DA" w:rsidR="006656F0" w:rsidRPr="007636F3" w:rsidRDefault="006656F0" w:rsidP="00F31268">
            <w:pPr>
              <w:spacing w:before="0" w:after="0"/>
              <w:ind w:left="0"/>
            </w:pPr>
            <w:r w:rsidRPr="007636F3">
              <w:t>10.841.558</w:t>
            </w:r>
          </w:p>
        </w:tc>
        <w:tc>
          <w:tcPr>
            <w:tcW w:w="2632" w:type="dxa"/>
          </w:tcPr>
          <w:p w14:paraId="6E4C40CE" w14:textId="1031E518" w:rsidR="006656F0" w:rsidRPr="007636F3" w:rsidRDefault="006656F0" w:rsidP="00F31268">
            <w:pPr>
              <w:spacing w:before="0" w:after="0"/>
              <w:ind w:left="0"/>
              <w:rPr>
                <w:lang w:val="it-IT"/>
              </w:rPr>
            </w:pPr>
            <w:r w:rsidRPr="007636F3">
              <w:rPr>
                <w:lang w:val="it-IT"/>
              </w:rPr>
              <w:t>12.754.775</w:t>
            </w:r>
          </w:p>
        </w:tc>
      </w:tr>
      <w:tr w:rsidR="00F31268" w:rsidRPr="00761665" w14:paraId="44718CC7" w14:textId="77777777" w:rsidTr="00900EB1">
        <w:tc>
          <w:tcPr>
            <w:tcW w:w="3130" w:type="dxa"/>
          </w:tcPr>
          <w:p w14:paraId="61503E05" w14:textId="55347CD2" w:rsidR="00F31268" w:rsidRPr="00761665" w:rsidRDefault="000A31FC" w:rsidP="00F31268">
            <w:pPr>
              <w:spacing w:before="0" w:after="0"/>
              <w:ind w:left="0"/>
              <w:rPr>
                <w:rFonts w:eastAsia="SimSun"/>
                <w:lang w:val="it-IT"/>
              </w:rPr>
            </w:pPr>
            <w:r w:rsidRPr="00E857A5">
              <w:rPr>
                <w:lang w:val="pt-BR"/>
              </w:rPr>
              <w:t xml:space="preserve">Dezvoltarea surselor de energie regenerabilă  în perspectiva creării </w:t>
            </w:r>
            <w:r w:rsidRPr="00E857A5">
              <w:rPr>
                <w:lang w:val="pt-BR"/>
              </w:rPr>
              <w:lastRenderedPageBreak/>
              <w:t>comunităților de energie</w:t>
            </w:r>
            <w:r w:rsidR="00F31268" w:rsidRPr="00E857A5">
              <w:rPr>
                <w:lang w:val="pt-BR"/>
              </w:rPr>
              <w:t xml:space="preserve">, PTJ - Prioritatea 3 Dolj </w:t>
            </w:r>
          </w:p>
        </w:tc>
        <w:tc>
          <w:tcPr>
            <w:tcW w:w="3842" w:type="dxa"/>
          </w:tcPr>
          <w:p w14:paraId="5E683BC1" w14:textId="2962388C" w:rsidR="00F31268" w:rsidRPr="00761665" w:rsidRDefault="006076B1" w:rsidP="00F31268">
            <w:pPr>
              <w:spacing w:before="0" w:after="0"/>
              <w:ind w:left="0"/>
              <w:rPr>
                <w:rFonts w:eastAsia="SimSun"/>
              </w:rPr>
            </w:pPr>
            <w:r>
              <w:lastRenderedPageBreak/>
              <w:t>25.948.547</w:t>
            </w:r>
          </w:p>
        </w:tc>
        <w:tc>
          <w:tcPr>
            <w:tcW w:w="2632" w:type="dxa"/>
          </w:tcPr>
          <w:p w14:paraId="5FC93134" w14:textId="186BA85F" w:rsidR="00F31268" w:rsidRPr="00761665" w:rsidRDefault="006076B1" w:rsidP="00F31268">
            <w:pPr>
              <w:spacing w:before="0" w:after="0"/>
              <w:ind w:left="0"/>
            </w:pPr>
            <w:bookmarkStart w:id="43" w:name="_Hlk216082703"/>
            <w:r>
              <w:t>30.527.703</w:t>
            </w:r>
            <w:bookmarkEnd w:id="43"/>
          </w:p>
        </w:tc>
      </w:tr>
      <w:tr w:rsidR="00F31268" w:rsidRPr="00761665" w14:paraId="1B641993" w14:textId="77777777" w:rsidTr="00900EB1">
        <w:tc>
          <w:tcPr>
            <w:tcW w:w="3130" w:type="dxa"/>
          </w:tcPr>
          <w:p w14:paraId="533295EB" w14:textId="59A55CB4" w:rsidR="00F31268" w:rsidRPr="00E857A5" w:rsidRDefault="000A31FC" w:rsidP="00F31268">
            <w:pPr>
              <w:spacing w:before="0" w:after="0"/>
              <w:ind w:left="0"/>
              <w:rPr>
                <w:rFonts w:eastAsia="SimSun"/>
                <w:lang w:val="pt-BR"/>
              </w:rPr>
            </w:pPr>
            <w:r w:rsidRPr="00E857A5">
              <w:rPr>
                <w:lang w:val="pt-BR"/>
              </w:rPr>
              <w:t>Dezvoltarea surselor de energie regenerabilă  în perspectiva creării comunităților de energie</w:t>
            </w:r>
            <w:r w:rsidR="00F31268" w:rsidRPr="00E857A5">
              <w:rPr>
                <w:lang w:val="pt-BR"/>
              </w:rPr>
              <w:t xml:space="preserve">, PTJ - Prioritatea 4 Galați </w:t>
            </w:r>
          </w:p>
        </w:tc>
        <w:tc>
          <w:tcPr>
            <w:tcW w:w="3842" w:type="dxa"/>
          </w:tcPr>
          <w:p w14:paraId="56AE3A3A" w14:textId="464EBDE9" w:rsidR="00F31268" w:rsidRPr="00761665" w:rsidRDefault="006076B1" w:rsidP="00F31268">
            <w:pPr>
              <w:spacing w:before="0" w:after="0"/>
              <w:ind w:left="0"/>
              <w:rPr>
                <w:rFonts w:eastAsia="SimSun"/>
              </w:rPr>
            </w:pPr>
            <w:r>
              <w:t>19.085.141</w:t>
            </w:r>
          </w:p>
        </w:tc>
        <w:tc>
          <w:tcPr>
            <w:tcW w:w="2632" w:type="dxa"/>
          </w:tcPr>
          <w:p w14:paraId="74FCA573" w14:textId="40E9193B" w:rsidR="00F31268" w:rsidRPr="00761665" w:rsidRDefault="006076B1" w:rsidP="00F31268">
            <w:pPr>
              <w:spacing w:before="0" w:after="0"/>
              <w:ind w:left="0"/>
            </w:pPr>
            <w:bookmarkStart w:id="44" w:name="_Hlk216082722"/>
            <w:r>
              <w:t>22.453.10</w:t>
            </w:r>
            <w:r w:rsidR="00787F56">
              <w:t>8</w:t>
            </w:r>
            <w:bookmarkEnd w:id="44"/>
          </w:p>
        </w:tc>
      </w:tr>
      <w:tr w:rsidR="00F31268" w:rsidRPr="00761665" w14:paraId="3B5C200C" w14:textId="77777777" w:rsidTr="00900EB1">
        <w:tc>
          <w:tcPr>
            <w:tcW w:w="3130" w:type="dxa"/>
          </w:tcPr>
          <w:p w14:paraId="6A35EC59" w14:textId="37E24C1E" w:rsidR="00F31268" w:rsidRPr="00E857A5" w:rsidRDefault="000A31FC" w:rsidP="00F31268">
            <w:pPr>
              <w:spacing w:before="0" w:after="0"/>
              <w:ind w:left="0"/>
              <w:rPr>
                <w:rFonts w:eastAsia="SimSun"/>
                <w:lang w:val="pt-BR"/>
              </w:rPr>
            </w:pPr>
            <w:r w:rsidRPr="00E857A5">
              <w:rPr>
                <w:lang w:val="pt-BR"/>
              </w:rPr>
              <w:t>Dezvoltarea surselor de energie regenerabilă  în perspectiva creării comunităților de energie</w:t>
            </w:r>
            <w:r w:rsidR="00F31268" w:rsidRPr="00E857A5">
              <w:rPr>
                <w:lang w:val="pt-BR"/>
              </w:rPr>
              <w:t xml:space="preserve">, PTJ - Prioritatea 5 Prahova </w:t>
            </w:r>
          </w:p>
        </w:tc>
        <w:tc>
          <w:tcPr>
            <w:tcW w:w="3842" w:type="dxa"/>
          </w:tcPr>
          <w:p w14:paraId="31B90B44" w14:textId="141D1A2A" w:rsidR="00F31268" w:rsidRPr="00761665" w:rsidRDefault="006076B1" w:rsidP="00F31268">
            <w:pPr>
              <w:spacing w:before="0" w:after="0"/>
              <w:ind w:left="0"/>
              <w:rPr>
                <w:rFonts w:eastAsia="SimSun"/>
              </w:rPr>
            </w:pPr>
            <w:r>
              <w:t>21.033.624</w:t>
            </w:r>
          </w:p>
        </w:tc>
        <w:tc>
          <w:tcPr>
            <w:tcW w:w="2632" w:type="dxa"/>
          </w:tcPr>
          <w:p w14:paraId="22F20FFD" w14:textId="5F67C0B9" w:rsidR="00F31268" w:rsidRPr="00761665" w:rsidRDefault="006076B1" w:rsidP="00F31268">
            <w:pPr>
              <w:spacing w:before="0" w:after="0"/>
              <w:ind w:left="0"/>
            </w:pPr>
            <w:bookmarkStart w:id="45" w:name="_Hlk216082739"/>
            <w:r>
              <w:t>24.745.44</w:t>
            </w:r>
            <w:r w:rsidR="00787F56">
              <w:t>1</w:t>
            </w:r>
            <w:bookmarkEnd w:id="45"/>
          </w:p>
        </w:tc>
      </w:tr>
      <w:tr w:rsidR="00F31268" w:rsidRPr="00F31268" w14:paraId="104558A5" w14:textId="77777777" w:rsidTr="00900EB1">
        <w:tc>
          <w:tcPr>
            <w:tcW w:w="3130" w:type="dxa"/>
          </w:tcPr>
          <w:p w14:paraId="58463C9B" w14:textId="7F8EF5DC" w:rsidR="00F31268" w:rsidRPr="00E857A5" w:rsidRDefault="000A31FC" w:rsidP="00F31268">
            <w:pPr>
              <w:spacing w:before="0" w:after="0"/>
              <w:ind w:left="0"/>
              <w:rPr>
                <w:lang w:val="pt-BR"/>
              </w:rPr>
            </w:pPr>
            <w:r w:rsidRPr="00E857A5">
              <w:rPr>
                <w:lang w:val="pt-BR"/>
              </w:rPr>
              <w:t>Dezvoltarea surselor de energie regenerabilă  în perspectiva creării comunităților de energie</w:t>
            </w:r>
            <w:r w:rsidR="00F31268" w:rsidRPr="00E857A5">
              <w:rPr>
                <w:lang w:val="pt-BR"/>
              </w:rPr>
              <w:t xml:space="preserve">, PTJ - Prioritatea 6 Mureș </w:t>
            </w:r>
          </w:p>
        </w:tc>
        <w:tc>
          <w:tcPr>
            <w:tcW w:w="3842" w:type="dxa"/>
          </w:tcPr>
          <w:p w14:paraId="198FF4C1" w14:textId="5AE0795D" w:rsidR="00F31268" w:rsidRPr="00761665" w:rsidRDefault="006076B1" w:rsidP="00F31268">
            <w:pPr>
              <w:spacing w:before="0" w:after="0"/>
              <w:ind w:left="0"/>
            </w:pPr>
            <w:r>
              <w:t>15.263.116</w:t>
            </w:r>
          </w:p>
        </w:tc>
        <w:tc>
          <w:tcPr>
            <w:tcW w:w="2632" w:type="dxa"/>
          </w:tcPr>
          <w:p w14:paraId="42AD5FE9" w14:textId="03A514A2" w:rsidR="00F31268" w:rsidRPr="00F31268" w:rsidRDefault="006076B1" w:rsidP="00F31268">
            <w:pPr>
              <w:spacing w:before="0" w:after="0"/>
              <w:ind w:left="0"/>
            </w:pPr>
            <w:bookmarkStart w:id="46" w:name="_Hlk216082756"/>
            <w:r>
              <w:t>17.956.608</w:t>
            </w:r>
            <w:bookmarkEnd w:id="46"/>
          </w:p>
        </w:tc>
      </w:tr>
      <w:tr w:rsidR="006656F0" w:rsidRPr="003E5F43" w14:paraId="78C81522" w14:textId="77777777" w:rsidTr="00900EB1">
        <w:tc>
          <w:tcPr>
            <w:tcW w:w="3130" w:type="dxa"/>
          </w:tcPr>
          <w:p w14:paraId="24415BC3" w14:textId="0E97493C" w:rsidR="006656F0" w:rsidRPr="003E5F43" w:rsidRDefault="006656F0" w:rsidP="00F31268">
            <w:pPr>
              <w:spacing w:before="0" w:after="0"/>
              <w:ind w:left="0"/>
              <w:rPr>
                <w:b/>
                <w:bCs/>
              </w:rPr>
            </w:pPr>
            <w:r w:rsidRPr="003E5F43">
              <w:rPr>
                <w:b/>
                <w:bCs/>
              </w:rPr>
              <w:t>TOTAL</w:t>
            </w:r>
          </w:p>
        </w:tc>
        <w:tc>
          <w:tcPr>
            <w:tcW w:w="3842" w:type="dxa"/>
          </w:tcPr>
          <w:p w14:paraId="7A6A0E0B" w14:textId="77777777" w:rsidR="006656F0" w:rsidRPr="003E5F43" w:rsidRDefault="006656F0" w:rsidP="00F31268">
            <w:pPr>
              <w:spacing w:before="0" w:after="0"/>
              <w:ind w:left="0"/>
              <w:rPr>
                <w:b/>
                <w:bCs/>
              </w:rPr>
            </w:pPr>
          </w:p>
        </w:tc>
        <w:tc>
          <w:tcPr>
            <w:tcW w:w="2632" w:type="dxa"/>
          </w:tcPr>
          <w:p w14:paraId="51A9C3C4" w14:textId="0B3F2825" w:rsidR="006656F0" w:rsidRPr="003E5F43" w:rsidRDefault="006656F0" w:rsidP="00F31268">
            <w:pPr>
              <w:spacing w:before="0" w:after="0"/>
              <w:ind w:left="0"/>
              <w:rPr>
                <w:b/>
                <w:bCs/>
              </w:rPr>
            </w:pPr>
            <w:r w:rsidRPr="003E5F43">
              <w:rPr>
                <w:b/>
                <w:bCs/>
              </w:rPr>
              <w:t>170.000.000</w:t>
            </w:r>
          </w:p>
        </w:tc>
      </w:tr>
      <w:bookmarkEnd w:id="41"/>
    </w:tbl>
    <w:p w14:paraId="23AF1462" w14:textId="77777777" w:rsidR="00A657B7" w:rsidRDefault="00A657B7">
      <w:pPr>
        <w:rPr>
          <w:color w:val="FF0000"/>
        </w:rPr>
      </w:pPr>
    </w:p>
    <w:p w14:paraId="6E6F292B" w14:textId="2A7AE665" w:rsidR="00F31268" w:rsidRDefault="00F31268" w:rsidP="00F31268">
      <w:pPr>
        <w:ind w:left="0"/>
      </w:pPr>
      <w:r>
        <w:t>Alocările sunt compuse din contribuția Fondului pentru Tranziție Justă (85%) și contribuția de la Bugetul de stat (1</w:t>
      </w:r>
      <w:r w:rsidR="000A31FC">
        <w:t>3</w:t>
      </w:r>
      <w:r>
        <w:t>%). Alocarea în euro a apelului de proiecte se transformă în lei pentru introducerea datelor în MySMIS 2021 la cursul InforEuro din luna anterioară deschiderii apelului de proiecte.</w:t>
      </w:r>
    </w:p>
    <w:p w14:paraId="398B3A6D" w14:textId="77777777" w:rsidR="00F31268" w:rsidRDefault="00F31268" w:rsidP="00F31268">
      <w:pPr>
        <w:ind w:left="0"/>
      </w:pPr>
      <w:r>
        <w:t>Beneficiarii vor asigura din bugetele proprii o cofinanțare de minim 2% din valoarea cheltuielilor eligibile.</w:t>
      </w:r>
    </w:p>
    <w:p w14:paraId="2D4D3F57" w14:textId="77777777" w:rsidR="00F31268" w:rsidRDefault="00F31268" w:rsidP="00F31268">
      <w:pPr>
        <w:ind w:left="0"/>
      </w:pPr>
    </w:p>
    <w:p w14:paraId="0783BAFC" w14:textId="77777777" w:rsidR="00F31268" w:rsidRDefault="00F31268" w:rsidP="00F31268">
      <w:pPr>
        <w:ind w:left="0"/>
      </w:pPr>
      <w:r>
        <w:t>Alocările indicative de mai sus pot include unul sau mai multe apeluri de proiecte pentru fiecare prioritate în parte, cu obiectivul ” Energie verde accesibilă și mobilitate nepoluantă – componenta „Dezvoltarea de mici capacități de producție de energie din surse regenerabile pentru autoconsum, în vederea creării comunităților de energie”, în limitele prevăzute de ghidul solicitantului, inclusiv în cazul relansării apelurilor de proiecte pentru diferența rămasă disponibilă.</w:t>
      </w:r>
    </w:p>
    <w:p w14:paraId="63A908DF" w14:textId="77777777" w:rsidR="00F31268" w:rsidRDefault="00F31268" w:rsidP="00F31268">
      <w:pPr>
        <w:ind w:left="0"/>
      </w:pPr>
    </w:p>
    <w:p w14:paraId="3330135C" w14:textId="77777777" w:rsidR="000A31FC" w:rsidRDefault="000A31FC" w:rsidP="000A31FC">
      <w:pPr>
        <w:ind w:left="0"/>
      </w:pPr>
      <w:r>
        <w:t xml:space="preserve">În conformitate cu art. 64 alin. (1) lit. c) din Regulamentul (UE) 2021/1060, taxa pe valoarea adăugată („TVA”) este o cheltuială neeligibilă cu următoarele excepții: </w:t>
      </w:r>
    </w:p>
    <w:p w14:paraId="56637D26" w14:textId="77777777" w:rsidR="000A31FC" w:rsidRDefault="000A31FC" w:rsidP="000A31FC">
      <w:pPr>
        <w:ind w:left="0"/>
      </w:pPr>
      <w:r>
        <w:t>„(i) pentru operațiunile al căror cost total este mai mic de 5 000 000 EUR (inclusiv TVA);</w:t>
      </w:r>
    </w:p>
    <w:p w14:paraId="41C4F4A5" w14:textId="77777777" w:rsidR="000A31FC" w:rsidRDefault="000A31FC" w:rsidP="000A31FC">
      <w:pPr>
        <w:ind w:left="0"/>
      </w:pPr>
      <w:r>
        <w:t xml:space="preserve"> (ii) pentru operațiunile al căror cost total este mai mare de 5 000 000 EUR (inclusiv TVA), în cazul în care TVA-ul nu se recuperează în temeiul legislației naționale privind TVA;</w:t>
      </w:r>
    </w:p>
    <w:p w14:paraId="6752B59A" w14:textId="61BD06AE" w:rsidR="00F31268" w:rsidRDefault="000A31FC" w:rsidP="00F31268">
      <w:pPr>
        <w:ind w:left="0"/>
      </w:pPr>
      <w:r>
        <w:t xml:space="preserve"> (iii) investițiile efectuate de destinatarii finali în contextul instrumentelor financiare; în cazul în care aceste investiții sunt sprijinite prin instrumente financiare combinate cu sprijin din partea programului sub formă de grant, astfel cum se menționează la articolul 58 alineatul (5), TVA-ul nu este eligibil pentru partea din costul investiției care corespunde sprijinului din partea programului sub formă de grant, cu excepția cazului în care TVA-ul aferent costului investiției nu se poate recupera în temeiul legislației naționale privind TVA-ul sau a cazului în care partea din costul investiției care corespunde sprijinului acordat din partea programului sub formă de grant este mai mică de 5 000 000 EUR (inclusiv TVA);”</w:t>
      </w:r>
      <w:r w:rsidR="003E5F43">
        <w:t>.</w:t>
      </w:r>
    </w:p>
    <w:p w14:paraId="11C826EE" w14:textId="77777777" w:rsidR="00F31268" w:rsidRPr="00B51DA8" w:rsidRDefault="00F31268" w:rsidP="00F31268">
      <w:pPr>
        <w:ind w:left="0"/>
        <w:rPr>
          <w:b/>
          <w:bCs/>
          <w:color w:val="1C6194" w:themeColor="accent6" w:themeShade="BF"/>
        </w:rPr>
      </w:pPr>
      <w:r w:rsidRPr="00B51DA8">
        <w:rPr>
          <w:b/>
          <w:bCs/>
          <w:color w:val="1C6194" w:themeColor="accent6" w:themeShade="BF"/>
        </w:rPr>
        <w:t>Atenție!</w:t>
      </w:r>
    </w:p>
    <w:p w14:paraId="36271FB2" w14:textId="468A2293" w:rsidR="00F31268" w:rsidRDefault="00F31268" w:rsidP="00F31268">
      <w:pPr>
        <w:ind w:left="0"/>
      </w:pPr>
      <w:r>
        <w:t>Alocările indicative de mai sus pot suferi modificări în urma aprobării de către CM PTJ a metodologiei de stabilire a criteriilor de selecție și evaluare și a alocărilor pentru aceste apeluri de proiecte.</w:t>
      </w:r>
    </w:p>
    <w:p w14:paraId="21E8F18F" w14:textId="77777777" w:rsidR="00A657B7" w:rsidRDefault="00245051">
      <w:pPr>
        <w:pStyle w:val="Heading2"/>
        <w:numPr>
          <w:ilvl w:val="1"/>
          <w:numId w:val="3"/>
        </w:numPr>
      </w:pPr>
      <w:bookmarkStart w:id="47" w:name="_Toc143499296"/>
      <w:bookmarkStart w:id="48" w:name="_Toc217297683"/>
      <w:r>
        <w:t>Rata de cofinanțare</w:t>
      </w:r>
      <w:bookmarkEnd w:id="47"/>
      <w:bookmarkEnd w:id="48"/>
    </w:p>
    <w:p w14:paraId="29BC27EB" w14:textId="77777777" w:rsidR="00F31268" w:rsidRDefault="00F31268" w:rsidP="00F31268">
      <w:pPr>
        <w:ind w:left="0"/>
      </w:pPr>
      <w:bookmarkStart w:id="49" w:name="_Toc143499297"/>
      <w:bookmarkStart w:id="50" w:name="_Hlk217408059"/>
      <w:r w:rsidRPr="001A4C3F">
        <w:t xml:space="preserve">Valoarea contribuției eligibile a beneficiarului </w:t>
      </w:r>
      <w:r>
        <w:t>de minim 2% din valoarea cheltuielilor eligibile.</w:t>
      </w:r>
    </w:p>
    <w:p w14:paraId="32542821" w14:textId="77777777" w:rsidR="00F31268" w:rsidRDefault="00F31268" w:rsidP="00F31268">
      <w:pPr>
        <w:ind w:left="0"/>
      </w:pPr>
      <w:r>
        <w:t>În cazul proiectelor depuse în parteneriat, rata de cofinanțare mai sus-menționată se aplică fiecărui membru al parteneriatului pentru cheltuielile eligibile aferente acestuia, modalitatea de participare a partenerilor la asigurarea cheltuielilor eligibile și neeligibile ale proiectului fiind stabilită în Acordul de parteneriat.</w:t>
      </w:r>
      <w:bookmarkEnd w:id="50"/>
    </w:p>
    <w:p w14:paraId="619457F2" w14:textId="77777777" w:rsidR="00F31268" w:rsidRPr="00E7587F" w:rsidRDefault="00F31268" w:rsidP="00F31268">
      <w:pPr>
        <w:ind w:left="0"/>
      </w:pPr>
      <w:r>
        <w:lastRenderedPageBreak/>
        <w:t>În cazul proiectelor generatoare de venit/profit, solicitantul sau, în cazul parteneriatului, liderul de parteneriat/partenerii, după caz, îşi vor ajusta cota de contribuţie ţinând cont de valoarea profitului estimat - a se vedea secţiunea 3.13 din prezentul ghid.</w:t>
      </w:r>
    </w:p>
    <w:p w14:paraId="5D37497F" w14:textId="62013D5D" w:rsidR="00A657B7" w:rsidRDefault="00245051">
      <w:pPr>
        <w:pStyle w:val="Heading2"/>
        <w:numPr>
          <w:ilvl w:val="1"/>
          <w:numId w:val="3"/>
        </w:numPr>
      </w:pPr>
      <w:bookmarkStart w:id="51" w:name="_Toc217297684"/>
      <w:r>
        <w:t>Zona/zonele geografică(e) vizată(e) de apelul de proiecte</w:t>
      </w:r>
      <w:bookmarkEnd w:id="49"/>
      <w:bookmarkEnd w:id="51"/>
      <w:r>
        <w:t xml:space="preserve"> </w:t>
      </w:r>
    </w:p>
    <w:p w14:paraId="2D0B7DE8" w14:textId="77777777" w:rsidR="00A657B7" w:rsidRDefault="00A657B7"/>
    <w:p w14:paraId="21974C91" w14:textId="072F8FC8"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ind w:left="0"/>
      </w:pPr>
      <w:r w:rsidRPr="00F31268">
        <w:t>Zona vizată de investițiile asociate apelurilor de proiecte reprezintă teritoriul administrativ al judetelor: Gorj, Hunedoara, Dolj, Gala</w:t>
      </w:r>
      <w:r w:rsidR="00615DDB">
        <w:t>ț</w:t>
      </w:r>
      <w:r w:rsidRPr="00F31268">
        <w:t>i, Prahova, Mure</w:t>
      </w:r>
      <w:r w:rsidR="00615DDB">
        <w:t>ș</w:t>
      </w:r>
      <w:r w:rsidRPr="00F31268">
        <w:t>. Prin excepție, pentru apelul de proiecte pentru județul Hunedoara, zona geografică vizată exclude teritoriul aferent unităților administrativ teritoriale ce fac parte din ITI Valea Jiului, fiind un apel dedicat pentru acesta.</w:t>
      </w:r>
    </w:p>
    <w:p w14:paraId="44610F9F" w14:textId="75952265"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ind w:left="0"/>
      </w:pPr>
      <w:r w:rsidRPr="00F31268">
        <w:t xml:space="preserve">De asemenea, </w:t>
      </w:r>
      <w:bookmarkStart w:id="52" w:name="_Hlk163129422"/>
      <w:r w:rsidRPr="00F31268">
        <w:t>pentru apelul de proiecte dedicat ITI Valea Jiului, zona vizată este exclusiv cea asociată teritoriului respectiv, în conformitate cu prevederile HG nr. 901/2022</w:t>
      </w:r>
      <w:r w:rsidR="007110F9">
        <w:t xml:space="preserve"> </w:t>
      </w:r>
      <w:r w:rsidR="007110F9" w:rsidRPr="007110F9">
        <w:t>privind aprobarea Strategiei de dezvoltare economică, socială şi de mediu a Văii Jiului, pentru perioada 2022 - 2030</w:t>
      </w:r>
      <w:r w:rsidRPr="00F31268">
        <w:t>, respectiv Orașul Uricani, Municipiul Lupeni, Municipiul Vulcan, Orașul Aninoasa, Municipiul Petroșani, Orașul Petrila, inclusiv satele aparținătoare</w:t>
      </w:r>
      <w:bookmarkEnd w:id="52"/>
      <w:r w:rsidRPr="00F31268">
        <w:t xml:space="preserve">. </w:t>
      </w:r>
    </w:p>
    <w:p w14:paraId="359365B7" w14:textId="26F642DE" w:rsidR="00A657B7" w:rsidRDefault="00A657B7" w:rsidP="005A792A">
      <w:pPr>
        <w:rPr>
          <w:color w:val="FF0000"/>
        </w:rPr>
      </w:pPr>
    </w:p>
    <w:tbl>
      <w:tblPr>
        <w:tblStyle w:val="6"/>
        <w:tblW w:w="9630" w:type="dxa"/>
        <w:tblInd w:w="-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tblLayout w:type="fixed"/>
        <w:tblLook w:val="04A0" w:firstRow="1" w:lastRow="0" w:firstColumn="1" w:lastColumn="0" w:noHBand="0" w:noVBand="1"/>
      </w:tblPr>
      <w:tblGrid>
        <w:gridCol w:w="2070"/>
        <w:gridCol w:w="2790"/>
        <w:gridCol w:w="4770"/>
      </w:tblGrid>
      <w:tr w:rsidR="000602BF" w:rsidRPr="00F31268" w14:paraId="65CED144" w14:textId="77777777" w:rsidTr="000602BF">
        <w:trPr>
          <w:cnfStyle w:val="100000000000" w:firstRow="1" w:lastRow="0" w:firstColumn="0" w:lastColumn="0" w:oddVBand="0" w:evenVBand="0" w:oddHBand="0"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6915BF0" w14:textId="77777777" w:rsidR="000602BF" w:rsidRPr="00F31268" w:rsidRDefault="000602BF" w:rsidP="00F31268">
            <w:pPr>
              <w:spacing w:after="0"/>
              <w:ind w:left="10"/>
              <w:jc w:val="center"/>
              <w:rPr>
                <w:color w:val="000000"/>
                <w:sz w:val="18"/>
                <w:szCs w:val="18"/>
              </w:rPr>
            </w:pPr>
            <w:r w:rsidRPr="00F31268">
              <w:rPr>
                <w:color w:val="000000"/>
                <w:sz w:val="18"/>
                <w:szCs w:val="18"/>
              </w:rPr>
              <w:t>Cod apel MySMIS</w:t>
            </w:r>
          </w:p>
        </w:tc>
        <w:tc>
          <w:tcPr>
            <w:tcW w:w="2790" w:type="dxa"/>
            <w:vAlign w:val="center"/>
          </w:tcPr>
          <w:p w14:paraId="56369433" w14:textId="77777777" w:rsidR="000602BF" w:rsidRPr="00F31268" w:rsidRDefault="000602BF" w:rsidP="00F31268">
            <w:pPr>
              <w:spacing w:after="0"/>
              <w:ind w:left="10"/>
              <w:jc w:val="center"/>
              <w:cnfStyle w:val="100000000000" w:firstRow="1" w:lastRow="0" w:firstColumn="0" w:lastColumn="0" w:oddVBand="0" w:evenVBand="0" w:oddHBand="0" w:evenHBand="0" w:firstRowFirstColumn="0" w:firstRowLastColumn="0" w:lastRowFirstColumn="0" w:lastRowLastColumn="0"/>
              <w:rPr>
                <w:color w:val="FF0000"/>
                <w:sz w:val="18"/>
                <w:szCs w:val="18"/>
              </w:rPr>
            </w:pPr>
            <w:r w:rsidRPr="00F31268">
              <w:rPr>
                <w:color w:val="000000"/>
                <w:sz w:val="18"/>
                <w:szCs w:val="18"/>
              </w:rPr>
              <w:t>Regiunile NUTS (nomenclatorul comun al unităților teritoriale de statistică) acoperite de apel</w:t>
            </w:r>
          </w:p>
        </w:tc>
        <w:tc>
          <w:tcPr>
            <w:tcW w:w="4770" w:type="dxa"/>
          </w:tcPr>
          <w:p w14:paraId="06E04BF6" w14:textId="77777777" w:rsidR="000602BF" w:rsidRPr="00F31268" w:rsidRDefault="000602BF" w:rsidP="00F31268">
            <w:pPr>
              <w:spacing w:after="0"/>
              <w:ind w:left="10"/>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F31268">
              <w:rPr>
                <w:color w:val="000000"/>
                <w:sz w:val="18"/>
                <w:szCs w:val="18"/>
              </w:rPr>
              <w:t>Zone vizate prioritar de apelul de proiecte conform PTJ 2021-2027</w:t>
            </w:r>
          </w:p>
        </w:tc>
      </w:tr>
      <w:tr w:rsidR="000602BF" w:rsidRPr="00F31268" w14:paraId="51ED812A" w14:textId="77777777" w:rsidTr="000602BF">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070" w:type="dxa"/>
          </w:tcPr>
          <w:p w14:paraId="125EA4D7" w14:textId="0AA01497" w:rsidR="005A792A" w:rsidRPr="005A792A" w:rsidRDefault="005A792A" w:rsidP="005A792A">
            <w:pPr>
              <w:ind w:left="0"/>
              <w:rPr>
                <w:b w:val="0"/>
                <w:bCs/>
                <w:sz w:val="20"/>
                <w:szCs w:val="20"/>
              </w:rPr>
            </w:pPr>
            <w:r w:rsidRPr="005A792A">
              <w:rPr>
                <w:b w:val="0"/>
                <w:bCs/>
                <w:sz w:val="20"/>
                <w:szCs w:val="20"/>
              </w:rPr>
              <w:t>PTJ/830/PTJ_P1/NA /GJ (proiecte implementate în județul Gorj)</w:t>
            </w:r>
          </w:p>
          <w:p w14:paraId="4A3F00AF" w14:textId="53E68B6B" w:rsidR="000602BF" w:rsidRPr="005A792A" w:rsidRDefault="000602BF" w:rsidP="00F31268">
            <w:pPr>
              <w:spacing w:after="0"/>
              <w:ind w:left="10"/>
              <w:rPr>
                <w:b w:val="0"/>
                <w:bCs/>
                <w:sz w:val="20"/>
                <w:szCs w:val="20"/>
              </w:rPr>
            </w:pPr>
          </w:p>
        </w:tc>
        <w:tc>
          <w:tcPr>
            <w:tcW w:w="2790" w:type="dxa"/>
            <w:vAlign w:val="bottom"/>
          </w:tcPr>
          <w:p w14:paraId="1349FEAD" w14:textId="77777777" w:rsidR="000602BF" w:rsidRPr="00F31268" w:rsidRDefault="000602BF" w:rsidP="00F31268">
            <w:pPr>
              <w:spacing w:after="0"/>
              <w:ind w:left="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 xml:space="preserve">Teritoriul unității administrativ teritoriale județ Gorj - </w:t>
            </w:r>
            <w:r w:rsidRPr="00F31268">
              <w:rPr>
                <w:color w:val="000000"/>
                <w:sz w:val="18"/>
                <w:szCs w:val="18"/>
              </w:rPr>
              <w:t>RO412 - Gorj</w:t>
            </w:r>
          </w:p>
        </w:tc>
        <w:tc>
          <w:tcPr>
            <w:tcW w:w="4770" w:type="dxa"/>
          </w:tcPr>
          <w:p w14:paraId="18BBE221" w14:textId="77777777" w:rsidR="000602BF" w:rsidRPr="00F31268" w:rsidRDefault="000602BF" w:rsidP="00F31268">
            <w:pPr>
              <w:spacing w:before="100" w:after="0"/>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F31268">
              <w:rPr>
                <w:color w:val="000000"/>
                <w:sz w:val="18"/>
                <w:szCs w:val="18"/>
              </w:rPr>
              <w:t>Bazinul carbonifer Motru-Rovinari, Albeni-Târgu Cărbunești și Schela, cf. studiului Disparități teritoriale în România (2021). De asemenea, sunt vizate prioritar și comunitățile marginalizate identificate în Atlasul comunităților marginalizate disponibil la data lansării apelului de proiecte.</w:t>
            </w:r>
          </w:p>
          <w:p w14:paraId="7ADED710" w14:textId="77777777" w:rsidR="000602BF" w:rsidRPr="00F31268" w:rsidRDefault="000602BF" w:rsidP="00F31268">
            <w:pPr>
              <w:spacing w:before="100" w:after="0"/>
              <w:ind w:left="0"/>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000602BF" w:rsidRPr="00F31268" w14:paraId="6D20B309" w14:textId="77777777" w:rsidTr="000602BF">
        <w:trPr>
          <w:trHeight w:val="480"/>
        </w:trPr>
        <w:tc>
          <w:tcPr>
            <w:cnfStyle w:val="001000000000" w:firstRow="0" w:lastRow="0" w:firstColumn="1" w:lastColumn="0" w:oddVBand="0" w:evenVBand="0" w:oddHBand="0" w:evenHBand="0" w:firstRowFirstColumn="0" w:firstRowLastColumn="0" w:lastRowFirstColumn="0" w:lastRowLastColumn="0"/>
            <w:tcW w:w="2070" w:type="dxa"/>
          </w:tcPr>
          <w:p w14:paraId="259A8DEE" w14:textId="6E7480D4" w:rsidR="005A792A" w:rsidRPr="005A792A" w:rsidRDefault="005A792A" w:rsidP="005A792A">
            <w:pPr>
              <w:ind w:left="0"/>
              <w:rPr>
                <w:b w:val="0"/>
                <w:bCs/>
                <w:sz w:val="20"/>
                <w:szCs w:val="20"/>
              </w:rPr>
            </w:pPr>
            <w:r w:rsidRPr="005A792A">
              <w:rPr>
                <w:b w:val="0"/>
                <w:bCs/>
                <w:sz w:val="20"/>
                <w:szCs w:val="20"/>
              </w:rPr>
              <w:t>PTJ/831/PTJ_P2/NA/HD(proiecte implementate în județul    Hunedoara)</w:t>
            </w:r>
          </w:p>
          <w:p w14:paraId="1F8107F2" w14:textId="3543AE8A" w:rsidR="000602BF" w:rsidRPr="005A792A" w:rsidRDefault="000602BF" w:rsidP="00F31268">
            <w:pPr>
              <w:spacing w:after="0"/>
              <w:ind w:left="10"/>
              <w:rPr>
                <w:b w:val="0"/>
                <w:bCs/>
                <w:sz w:val="20"/>
                <w:szCs w:val="20"/>
              </w:rPr>
            </w:pPr>
          </w:p>
        </w:tc>
        <w:tc>
          <w:tcPr>
            <w:tcW w:w="2790" w:type="dxa"/>
            <w:vAlign w:val="bottom"/>
          </w:tcPr>
          <w:p w14:paraId="77C6EAF9" w14:textId="77777777" w:rsidR="000602BF" w:rsidRPr="00F31268" w:rsidRDefault="000602BF" w:rsidP="00F31268">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F31268">
              <w:rPr>
                <w:sz w:val="18"/>
                <w:szCs w:val="18"/>
              </w:rPr>
              <w:t xml:space="preserve">Teritoriul unității administrativ teritoriale județ Hunedoara, </w:t>
            </w:r>
            <w:r w:rsidRPr="00F31268">
              <w:rPr>
                <w:color w:val="000000"/>
                <w:sz w:val="18"/>
                <w:szCs w:val="18"/>
              </w:rPr>
              <w:t>RO423 – Hunedoara</w:t>
            </w:r>
            <w:r w:rsidRPr="00F31268">
              <w:rPr>
                <w:sz w:val="18"/>
                <w:szCs w:val="18"/>
              </w:rPr>
              <w:t xml:space="preserve">, cu excepția teritoriului cuprins in ITI Valea Jiului conform HG 901/13.07.2022 </w:t>
            </w:r>
          </w:p>
        </w:tc>
        <w:tc>
          <w:tcPr>
            <w:tcW w:w="4770" w:type="dxa"/>
          </w:tcPr>
          <w:p w14:paraId="25313DE8" w14:textId="77777777" w:rsidR="000602BF" w:rsidRPr="00F31268" w:rsidRDefault="000602BF" w:rsidP="00F31268">
            <w:pPr>
              <w:spacing w:before="100" w:after="0"/>
              <w:ind w:left="0"/>
              <w:cnfStyle w:val="000000000000" w:firstRow="0" w:lastRow="0" w:firstColumn="0" w:lastColumn="0" w:oddVBand="0" w:evenVBand="0" w:oddHBand="0" w:evenHBand="0" w:firstRowFirstColumn="0" w:firstRowLastColumn="0" w:lastRowFirstColumn="0" w:lastRowLastColumn="0"/>
              <w:rPr>
                <w:sz w:val="18"/>
                <w:szCs w:val="18"/>
              </w:rPr>
            </w:pPr>
            <w:r w:rsidRPr="00F31268">
              <w:rPr>
                <w:color w:val="000000"/>
                <w:sz w:val="18"/>
                <w:szCs w:val="18"/>
              </w:rPr>
              <w:t>Zonele defavorizate Brad și Hunedoara cf. studiului Disparități teritoriale în România (2021). De asemenea, sunt vizate prioritar și comunitățile marginalizate cf. Atlasului comunităților marginalizate disponibil la data lansării apelului de proiecte.</w:t>
            </w:r>
          </w:p>
        </w:tc>
      </w:tr>
      <w:tr w:rsidR="000602BF" w:rsidRPr="00F31268" w14:paraId="689165EC" w14:textId="77777777" w:rsidTr="000602B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070" w:type="dxa"/>
          </w:tcPr>
          <w:p w14:paraId="1A816498" w14:textId="24062FEE" w:rsidR="000602BF" w:rsidRPr="005A792A" w:rsidRDefault="005A792A" w:rsidP="005A792A">
            <w:pPr>
              <w:ind w:left="0"/>
              <w:rPr>
                <w:b w:val="0"/>
                <w:bCs/>
                <w:sz w:val="20"/>
                <w:szCs w:val="20"/>
              </w:rPr>
            </w:pPr>
            <w:r w:rsidRPr="005A792A">
              <w:rPr>
                <w:b w:val="0"/>
                <w:bCs/>
                <w:sz w:val="20"/>
                <w:szCs w:val="20"/>
              </w:rPr>
              <w:t>PTJ/831/PTJ_P2/NA/HD(proiecte implementate în județul    Hunedoara)</w:t>
            </w:r>
          </w:p>
        </w:tc>
        <w:tc>
          <w:tcPr>
            <w:tcW w:w="2790" w:type="dxa"/>
            <w:vAlign w:val="bottom"/>
          </w:tcPr>
          <w:p w14:paraId="3210209B" w14:textId="77777777" w:rsidR="000602BF" w:rsidRPr="00F31268" w:rsidRDefault="000602BF" w:rsidP="00F31268">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Orașul Uricani, Municipiul Lupeni, Municipiul Vulcan, Orașul Aninoasa, Municipiul Petroșani, Orașul Petrila, inclusiv satele aparținătoare).</w:t>
            </w:r>
            <w:r w:rsidRPr="00F31268">
              <w:rPr>
                <w:rFonts w:ascii="Verdana" w:hAnsi="Verdana"/>
                <w:color w:val="000000"/>
                <w:sz w:val="18"/>
                <w:szCs w:val="18"/>
                <w:shd w:val="clear" w:color="auto" w:fill="FFFFFF"/>
              </w:rPr>
              <w:t xml:space="preserve"> </w:t>
            </w:r>
          </w:p>
        </w:tc>
        <w:tc>
          <w:tcPr>
            <w:tcW w:w="4770" w:type="dxa"/>
          </w:tcPr>
          <w:p w14:paraId="2FBFB50C" w14:textId="77777777" w:rsidR="000602BF" w:rsidRPr="00F31268" w:rsidRDefault="000602BF" w:rsidP="00F31268">
            <w:pPr>
              <w:spacing w:before="100" w:after="0"/>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F31268">
              <w:rPr>
                <w:color w:val="000000"/>
                <w:sz w:val="18"/>
                <w:szCs w:val="18"/>
              </w:rPr>
              <w:t xml:space="preserve">Zonele defavorizate Valea Jiului cf. studiului </w:t>
            </w:r>
            <w:r w:rsidRPr="00F31268">
              <w:rPr>
                <w:i/>
                <w:iCs/>
                <w:color w:val="000000"/>
                <w:sz w:val="18"/>
                <w:szCs w:val="18"/>
              </w:rPr>
              <w:t>Disparități teritoriale în România (2021)</w:t>
            </w:r>
            <w:r w:rsidRPr="00F31268">
              <w:rPr>
                <w:color w:val="000000"/>
                <w:sz w:val="18"/>
                <w:szCs w:val="18"/>
              </w:rPr>
              <w:t>. De asemenea, sunt vizate prioritar și comunitățile marginalizate cf. Atlasului comunităților marginalizate disponibil la data lansării apelului de proiecte.</w:t>
            </w:r>
          </w:p>
        </w:tc>
      </w:tr>
      <w:tr w:rsidR="000602BF" w:rsidRPr="00F31268" w14:paraId="3CA461AE" w14:textId="77777777" w:rsidTr="000602BF">
        <w:trPr>
          <w:trHeight w:val="505"/>
        </w:trPr>
        <w:tc>
          <w:tcPr>
            <w:cnfStyle w:val="001000000000" w:firstRow="0" w:lastRow="0" w:firstColumn="1" w:lastColumn="0" w:oddVBand="0" w:evenVBand="0" w:oddHBand="0" w:evenHBand="0" w:firstRowFirstColumn="0" w:firstRowLastColumn="0" w:lastRowFirstColumn="0" w:lastRowLastColumn="0"/>
            <w:tcW w:w="2070" w:type="dxa"/>
          </w:tcPr>
          <w:p w14:paraId="5A706E0A" w14:textId="77777777" w:rsidR="005A792A" w:rsidRPr="005A792A" w:rsidRDefault="005A792A" w:rsidP="005A792A">
            <w:pPr>
              <w:ind w:left="0"/>
              <w:rPr>
                <w:b w:val="0"/>
                <w:bCs/>
                <w:sz w:val="20"/>
                <w:szCs w:val="20"/>
              </w:rPr>
            </w:pPr>
            <w:r w:rsidRPr="005A792A">
              <w:rPr>
                <w:b w:val="0"/>
                <w:bCs/>
                <w:sz w:val="20"/>
                <w:szCs w:val="20"/>
              </w:rPr>
              <w:t>PTJ/832/PTJ_P3/NA/DJ (proiecte implementate în județul Dolj)</w:t>
            </w:r>
          </w:p>
          <w:p w14:paraId="2D000366" w14:textId="17971481" w:rsidR="000602BF" w:rsidRPr="005A792A" w:rsidRDefault="000602BF" w:rsidP="00F31268">
            <w:pPr>
              <w:spacing w:after="0"/>
              <w:ind w:left="10"/>
              <w:rPr>
                <w:b w:val="0"/>
                <w:bCs/>
                <w:sz w:val="20"/>
                <w:szCs w:val="20"/>
              </w:rPr>
            </w:pPr>
          </w:p>
        </w:tc>
        <w:tc>
          <w:tcPr>
            <w:tcW w:w="2790" w:type="dxa"/>
            <w:vAlign w:val="bottom"/>
          </w:tcPr>
          <w:p w14:paraId="349BC426" w14:textId="77777777" w:rsidR="000602BF" w:rsidRPr="00F31268" w:rsidRDefault="000602BF" w:rsidP="00F31268">
            <w:pPr>
              <w:spacing w:after="0"/>
              <w:ind w:left="0"/>
              <w:cnfStyle w:val="000000000000" w:firstRow="0" w:lastRow="0" w:firstColumn="0" w:lastColumn="0" w:oddVBand="0" w:evenVBand="0" w:oddHBand="0" w:evenHBand="0" w:firstRowFirstColumn="0" w:firstRowLastColumn="0" w:lastRowFirstColumn="0" w:lastRowLastColumn="0"/>
              <w:rPr>
                <w:sz w:val="18"/>
                <w:szCs w:val="18"/>
              </w:rPr>
            </w:pPr>
            <w:r w:rsidRPr="00F31268">
              <w:rPr>
                <w:sz w:val="18"/>
                <w:szCs w:val="18"/>
              </w:rPr>
              <w:t>Teritoriul unității administrativ teritoriale județ Dolj -</w:t>
            </w:r>
            <w:r w:rsidRPr="00F31268">
              <w:rPr>
                <w:color w:val="000000"/>
                <w:sz w:val="18"/>
                <w:szCs w:val="18"/>
              </w:rPr>
              <w:t xml:space="preserve"> RO411 - Dolj</w:t>
            </w:r>
          </w:p>
        </w:tc>
        <w:tc>
          <w:tcPr>
            <w:tcW w:w="4770" w:type="dxa"/>
          </w:tcPr>
          <w:p w14:paraId="56C0C723" w14:textId="77777777" w:rsidR="000602BF" w:rsidRPr="00F31268" w:rsidRDefault="000602BF" w:rsidP="00F31268">
            <w:pPr>
              <w:spacing w:after="0"/>
              <w:ind w:left="0"/>
              <w:cnfStyle w:val="000000000000" w:firstRow="0" w:lastRow="0" w:firstColumn="0" w:lastColumn="0" w:oddVBand="0" w:evenVBand="0" w:oddHBand="0" w:evenHBand="0" w:firstRowFirstColumn="0" w:firstRowLastColumn="0" w:lastRowFirstColumn="0" w:lastRowLastColumn="0"/>
              <w:rPr>
                <w:sz w:val="18"/>
                <w:szCs w:val="18"/>
              </w:rPr>
            </w:pPr>
            <w:r w:rsidRPr="00F31268">
              <w:rPr>
                <w:sz w:val="18"/>
                <w:szCs w:val="18"/>
              </w:rPr>
              <w:t>Sunt vizate și comunitățile marginalizate în conformitate cu Atlasul comunităților marginalizate disponibil la data lansării apelului de proiecte.</w:t>
            </w:r>
          </w:p>
        </w:tc>
      </w:tr>
      <w:tr w:rsidR="000602BF" w:rsidRPr="00F31268" w14:paraId="612FDECE" w14:textId="77777777" w:rsidTr="000602B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070" w:type="dxa"/>
          </w:tcPr>
          <w:p w14:paraId="69083818" w14:textId="47B6AB51" w:rsidR="005A792A" w:rsidRPr="005A792A" w:rsidRDefault="005A792A" w:rsidP="005A792A">
            <w:pPr>
              <w:ind w:left="0"/>
              <w:rPr>
                <w:b w:val="0"/>
                <w:bCs/>
                <w:sz w:val="20"/>
                <w:szCs w:val="20"/>
              </w:rPr>
            </w:pPr>
            <w:r w:rsidRPr="005A792A">
              <w:rPr>
                <w:b w:val="0"/>
                <w:bCs/>
                <w:sz w:val="20"/>
                <w:szCs w:val="20"/>
              </w:rPr>
              <w:t>PTJ/833/PTJ_P4/NA/GL (proiecte implementate în  județul Galați)</w:t>
            </w:r>
          </w:p>
          <w:p w14:paraId="0944337F" w14:textId="7B5CE11C" w:rsidR="000602BF" w:rsidRPr="005A792A" w:rsidRDefault="000602BF" w:rsidP="00F31268">
            <w:pPr>
              <w:spacing w:after="0"/>
              <w:ind w:left="10"/>
              <w:rPr>
                <w:b w:val="0"/>
                <w:bCs/>
                <w:sz w:val="20"/>
                <w:szCs w:val="20"/>
              </w:rPr>
            </w:pPr>
          </w:p>
        </w:tc>
        <w:tc>
          <w:tcPr>
            <w:tcW w:w="2790" w:type="dxa"/>
          </w:tcPr>
          <w:p w14:paraId="56C0484E" w14:textId="77777777" w:rsidR="000602BF" w:rsidRPr="00F31268" w:rsidRDefault="000602BF" w:rsidP="00F31268">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Teritoriul unității administrativ teritoriale județ Galați -</w:t>
            </w:r>
            <w:r w:rsidRPr="00F31268">
              <w:rPr>
                <w:color w:val="000000"/>
                <w:sz w:val="18"/>
                <w:szCs w:val="18"/>
              </w:rPr>
              <w:t xml:space="preserve"> RO224 - Galaţi</w:t>
            </w:r>
          </w:p>
        </w:tc>
        <w:tc>
          <w:tcPr>
            <w:tcW w:w="4770" w:type="dxa"/>
          </w:tcPr>
          <w:p w14:paraId="29A2AF68" w14:textId="77777777" w:rsidR="000602BF" w:rsidRPr="00F31268" w:rsidRDefault="000602BF" w:rsidP="00F31268">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Sunt vizate și comunitățile marginalizate în conformitate cu Atlasul comunităților marginalizate disponibil la data lansării apelului de proiecte.</w:t>
            </w:r>
          </w:p>
        </w:tc>
      </w:tr>
      <w:tr w:rsidR="000602BF" w:rsidRPr="00F31268" w14:paraId="10DC38EE" w14:textId="77777777" w:rsidTr="000602BF">
        <w:trPr>
          <w:trHeight w:val="493"/>
        </w:trPr>
        <w:tc>
          <w:tcPr>
            <w:cnfStyle w:val="001000000000" w:firstRow="0" w:lastRow="0" w:firstColumn="1" w:lastColumn="0" w:oddVBand="0" w:evenVBand="0" w:oddHBand="0" w:evenHBand="0" w:firstRowFirstColumn="0" w:firstRowLastColumn="0" w:lastRowFirstColumn="0" w:lastRowLastColumn="0"/>
            <w:tcW w:w="2070" w:type="dxa"/>
          </w:tcPr>
          <w:p w14:paraId="04835D41" w14:textId="4F18B5E5" w:rsidR="000602BF" w:rsidRPr="005A792A" w:rsidRDefault="005A792A" w:rsidP="00F31268">
            <w:pPr>
              <w:spacing w:after="0"/>
              <w:ind w:left="10"/>
              <w:rPr>
                <w:b w:val="0"/>
                <w:bCs/>
                <w:sz w:val="20"/>
                <w:szCs w:val="20"/>
              </w:rPr>
            </w:pPr>
            <w:r w:rsidRPr="005A792A">
              <w:rPr>
                <w:b w:val="0"/>
                <w:bCs/>
                <w:sz w:val="20"/>
                <w:szCs w:val="20"/>
              </w:rPr>
              <w:t>PTJ/834/PTJ_P5/NA/PH (proiecte implementate în  județul Prahova)</w:t>
            </w:r>
          </w:p>
        </w:tc>
        <w:tc>
          <w:tcPr>
            <w:tcW w:w="2790" w:type="dxa"/>
          </w:tcPr>
          <w:p w14:paraId="32B8BFC9" w14:textId="77777777" w:rsidR="000602BF" w:rsidRPr="00F31268" w:rsidRDefault="000602BF" w:rsidP="00F31268">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F31268">
              <w:rPr>
                <w:sz w:val="18"/>
                <w:szCs w:val="18"/>
              </w:rPr>
              <w:t>Teritoriul unității administrativ teritoriale județ Prahova -</w:t>
            </w:r>
            <w:r w:rsidRPr="00F31268">
              <w:rPr>
                <w:color w:val="000000"/>
                <w:sz w:val="18"/>
                <w:szCs w:val="18"/>
              </w:rPr>
              <w:t xml:space="preserve"> RO316 - Prahova</w:t>
            </w:r>
          </w:p>
        </w:tc>
        <w:tc>
          <w:tcPr>
            <w:tcW w:w="4770" w:type="dxa"/>
          </w:tcPr>
          <w:p w14:paraId="74A24920" w14:textId="22135B0D" w:rsidR="000602BF" w:rsidRPr="00F31268" w:rsidRDefault="000602BF" w:rsidP="00F31268">
            <w:pPr>
              <w:spacing w:after="0"/>
              <w:ind w:left="10"/>
              <w:cnfStyle w:val="000000000000" w:firstRow="0" w:lastRow="0" w:firstColumn="0" w:lastColumn="0" w:oddVBand="0" w:evenVBand="0" w:oddHBand="0" w:evenHBand="0" w:firstRowFirstColumn="0" w:firstRowLastColumn="0" w:lastRowFirstColumn="0" w:lastRowLastColumn="0"/>
              <w:rPr>
                <w:sz w:val="18"/>
                <w:szCs w:val="18"/>
              </w:rPr>
            </w:pPr>
            <w:r w:rsidRPr="00F31268">
              <w:rPr>
                <w:color w:val="000000"/>
                <w:sz w:val="18"/>
                <w:szCs w:val="18"/>
              </w:rPr>
              <w:t>Zonele defavorizate Mizil, Filipești, Ceptura identificate inițial în conformitate cu OUG</w:t>
            </w:r>
            <w:r w:rsidR="00295716">
              <w:rPr>
                <w:color w:val="000000"/>
                <w:sz w:val="18"/>
                <w:szCs w:val="18"/>
              </w:rPr>
              <w:t xml:space="preserve"> nr.</w:t>
            </w:r>
            <w:r w:rsidRPr="00F31268">
              <w:rPr>
                <w:color w:val="000000"/>
                <w:sz w:val="18"/>
                <w:szCs w:val="18"/>
              </w:rPr>
              <w:t xml:space="preserve"> 24/1998 și, ulterior, conform OUG</w:t>
            </w:r>
            <w:r w:rsidR="00295716">
              <w:rPr>
                <w:color w:val="000000"/>
                <w:sz w:val="18"/>
                <w:szCs w:val="18"/>
              </w:rPr>
              <w:t xml:space="preserve"> nr.</w:t>
            </w:r>
            <w:r w:rsidRPr="00F31268">
              <w:rPr>
                <w:color w:val="000000"/>
                <w:sz w:val="18"/>
                <w:szCs w:val="18"/>
              </w:rPr>
              <w:t xml:space="preserve"> 75/2000 deși, în prezent, regimul juridic special al acestor zone nu mai este activ.</w:t>
            </w:r>
            <w:r w:rsidRPr="00F31268">
              <w:t xml:space="preserve"> </w:t>
            </w:r>
            <w:r w:rsidRPr="00F31268">
              <w:rPr>
                <w:color w:val="000000"/>
                <w:sz w:val="18"/>
                <w:szCs w:val="18"/>
              </w:rPr>
              <w:t xml:space="preserve">Sunt vizate prioritar și comunitățile marginalizate identificate la nivelul județului conform versiunii </w:t>
            </w:r>
            <w:r w:rsidRPr="00F31268">
              <w:rPr>
                <w:color w:val="000000"/>
                <w:sz w:val="18"/>
                <w:szCs w:val="18"/>
              </w:rPr>
              <w:lastRenderedPageBreak/>
              <w:t>actualizate a Atlasului comunităților marginalizate, disponibil la data lansării apelului de proiecte.</w:t>
            </w:r>
          </w:p>
        </w:tc>
      </w:tr>
      <w:tr w:rsidR="000602BF" w:rsidRPr="00F31268" w14:paraId="2DE5EDE6" w14:textId="77777777" w:rsidTr="000602B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070" w:type="dxa"/>
          </w:tcPr>
          <w:p w14:paraId="6B80AFF1" w14:textId="3DE65802" w:rsidR="000602BF" w:rsidRPr="005A792A" w:rsidRDefault="005A792A" w:rsidP="00F31268">
            <w:pPr>
              <w:spacing w:after="0"/>
              <w:ind w:left="10"/>
              <w:rPr>
                <w:b w:val="0"/>
                <w:bCs/>
                <w:sz w:val="20"/>
                <w:szCs w:val="20"/>
              </w:rPr>
            </w:pPr>
            <w:r w:rsidRPr="005A792A">
              <w:rPr>
                <w:b w:val="0"/>
                <w:bCs/>
                <w:sz w:val="20"/>
                <w:szCs w:val="20"/>
              </w:rPr>
              <w:lastRenderedPageBreak/>
              <w:t>PTJ/835/PTJ_P6/NA/MS (proiecte implementate în  județul Mureș)</w:t>
            </w:r>
          </w:p>
        </w:tc>
        <w:tc>
          <w:tcPr>
            <w:tcW w:w="2790" w:type="dxa"/>
          </w:tcPr>
          <w:p w14:paraId="3C447F35" w14:textId="77777777" w:rsidR="000602BF" w:rsidRPr="00F31268" w:rsidRDefault="000602BF" w:rsidP="00F31268">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 xml:space="preserve">Teritoriul unității administrativ teritoriale județ Mureș - </w:t>
            </w:r>
            <w:r w:rsidRPr="00F31268">
              <w:rPr>
                <w:color w:val="000000"/>
                <w:sz w:val="18"/>
                <w:szCs w:val="18"/>
              </w:rPr>
              <w:t>RO125 - Mureş</w:t>
            </w:r>
          </w:p>
        </w:tc>
        <w:tc>
          <w:tcPr>
            <w:tcW w:w="4770" w:type="dxa"/>
          </w:tcPr>
          <w:p w14:paraId="2AD0F8CF" w14:textId="77777777" w:rsidR="000602BF" w:rsidRPr="00F31268" w:rsidRDefault="000602BF" w:rsidP="00F31268">
            <w:pPr>
              <w:spacing w:after="0"/>
              <w:ind w:left="10"/>
              <w:cnfStyle w:val="000000100000" w:firstRow="0" w:lastRow="0" w:firstColumn="0" w:lastColumn="0" w:oddVBand="0" w:evenVBand="0" w:oddHBand="1" w:evenHBand="0" w:firstRowFirstColumn="0" w:firstRowLastColumn="0" w:lastRowFirstColumn="0" w:lastRowLastColumn="0"/>
              <w:rPr>
                <w:sz w:val="18"/>
                <w:szCs w:val="18"/>
              </w:rPr>
            </w:pPr>
            <w:r w:rsidRPr="00F31268">
              <w:rPr>
                <w:sz w:val="18"/>
                <w:szCs w:val="18"/>
              </w:rPr>
              <w:t>Sunt vizate și comunitățile marginalizate în conformitate cu Atlasul comunităților marginalizate disponibil la data lansării apelului de proiecte.</w:t>
            </w:r>
          </w:p>
        </w:tc>
      </w:tr>
    </w:tbl>
    <w:p w14:paraId="0247311B" w14:textId="77777777" w:rsidR="00A657B7" w:rsidRDefault="00A657B7">
      <w:pPr>
        <w:ind w:left="0"/>
        <w:rPr>
          <w:rFonts w:eastAsia="SimSun"/>
        </w:rPr>
      </w:pPr>
    </w:p>
    <w:p w14:paraId="46C7B849" w14:textId="77777777"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ind w:left="0"/>
        <w:rPr>
          <w:rFonts w:eastAsia="SimSun"/>
        </w:rPr>
      </w:pPr>
      <w:r w:rsidRPr="00F31268">
        <w:rPr>
          <w:rFonts w:eastAsia="SimSun"/>
        </w:rPr>
        <w:t>Teritoriile mai sus menționate sunt încadrate în cadrul categoriilor de regiuni mai puțin dezvoltate.</w:t>
      </w:r>
    </w:p>
    <w:p w14:paraId="76F5958B" w14:textId="77777777"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ind w:left="0"/>
        <w:rPr>
          <w:rFonts w:eastAsia="SimSun"/>
          <w:b/>
          <w:bCs/>
          <w:color w:val="0070C0"/>
        </w:rPr>
      </w:pPr>
      <w:r w:rsidRPr="00F31268">
        <w:rPr>
          <w:rFonts w:eastAsia="SimSun"/>
          <w:b/>
          <w:bCs/>
          <w:color w:val="0070C0"/>
        </w:rPr>
        <w:t xml:space="preserve">Notă! </w:t>
      </w:r>
    </w:p>
    <w:p w14:paraId="4676EB35" w14:textId="77777777"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spacing w:before="0" w:after="0"/>
        <w:ind w:left="0"/>
        <w:rPr>
          <w:rFonts w:eastAsia="SimSun"/>
        </w:rPr>
      </w:pPr>
      <w:r w:rsidRPr="00F31268">
        <w:rPr>
          <w:rFonts w:eastAsia="SimSun"/>
        </w:rPr>
        <w:t xml:space="preserve">Dacă la data deschiderii apelurilor de proiecte in MYSMIS, Atlasul Zonelor Rurale Marginalizate şi al Dezvoltării Umane Locale din România nu este actualizat, proiectul se va analiza pe baza documentului deja existent </w:t>
      </w:r>
    </w:p>
    <w:p w14:paraId="2C7521F9" w14:textId="77777777" w:rsidR="001C0A94" w:rsidRPr="001C0A94" w:rsidRDefault="001C0A94" w:rsidP="001C0A94">
      <w:pPr>
        <w:pBdr>
          <w:top w:val="none" w:sz="0" w:space="0" w:color="auto"/>
          <w:left w:val="none" w:sz="0" w:space="0" w:color="auto"/>
          <w:bottom w:val="none" w:sz="0" w:space="0" w:color="auto"/>
          <w:right w:val="none" w:sz="0" w:space="0" w:color="auto"/>
          <w:between w:val="none" w:sz="0" w:space="0" w:color="auto"/>
        </w:pBdr>
        <w:spacing w:before="0" w:after="160" w:line="256" w:lineRule="auto"/>
        <w:ind w:left="0"/>
        <w:jc w:val="left"/>
        <w:rPr>
          <w:rFonts w:cs="Times New Roman"/>
          <w:kern w:val="2"/>
          <w14:ligatures w14:val="standardContextual"/>
        </w:rPr>
      </w:pPr>
      <w:hyperlink r:id="rId9" w:history="1">
        <w:r w:rsidRPr="001C0A94">
          <w:rPr>
            <w:rFonts w:cs="Times New Roman"/>
            <w:color w:val="0563C1"/>
            <w:kern w:val="2"/>
            <w:u w:val="single"/>
            <w14:ligatures w14:val="standardContextual"/>
          </w:rPr>
          <w:t>https://mmuncii.gov.ro/wp-content/uploads/2025/10/F6_Atlas_Rural_RO_23Mar2016.pdf</w:t>
        </w:r>
      </w:hyperlink>
    </w:p>
    <w:p w14:paraId="7DAE9497" w14:textId="77777777" w:rsidR="00F31268" w:rsidRPr="00F31268" w:rsidRDefault="00F31268" w:rsidP="00F31268">
      <w:pPr>
        <w:pBdr>
          <w:top w:val="none" w:sz="0" w:space="0" w:color="auto"/>
          <w:left w:val="none" w:sz="0" w:space="0" w:color="auto"/>
          <w:bottom w:val="none" w:sz="0" w:space="0" w:color="auto"/>
          <w:right w:val="none" w:sz="0" w:space="0" w:color="auto"/>
          <w:between w:val="none" w:sz="0" w:space="0" w:color="auto"/>
        </w:pBdr>
        <w:spacing w:before="0" w:after="0"/>
        <w:ind w:left="0"/>
        <w:rPr>
          <w:rFonts w:eastAsia="SimSun"/>
        </w:rPr>
      </w:pPr>
    </w:p>
    <w:p w14:paraId="50927ADF" w14:textId="4001F8AA" w:rsidR="00F31268" w:rsidRDefault="00F31268" w:rsidP="00F31268">
      <w:pPr>
        <w:ind w:left="0"/>
        <w:rPr>
          <w:rFonts w:eastAsia="SimSun"/>
        </w:rPr>
      </w:pPr>
      <w:r w:rsidRPr="00F31268">
        <w:rPr>
          <w:rFonts w:eastAsia="SimSun"/>
        </w:rPr>
        <w:t>De asemenea, dacă la data deschiderii apelului de proiecte în MYSMIS, există documente aprobate la nivel de județ/</w:t>
      </w:r>
      <w:r w:rsidR="00615DDB">
        <w:rPr>
          <w:rFonts w:eastAsia="SimSun"/>
        </w:rPr>
        <w:t>regiune</w:t>
      </w:r>
      <w:r w:rsidR="00615DDB" w:rsidRPr="00F31268">
        <w:rPr>
          <w:rFonts w:eastAsia="SimSun"/>
        </w:rPr>
        <w:t xml:space="preserve"> </w:t>
      </w:r>
      <w:r w:rsidRPr="00F31268">
        <w:rPr>
          <w:rFonts w:eastAsia="SimSun"/>
        </w:rPr>
        <w:t>(ex. strategii de dezvoltare)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p w14:paraId="003398E0" w14:textId="77777777" w:rsidR="00A657B7" w:rsidRDefault="00A657B7">
      <w:pPr>
        <w:ind w:left="0"/>
        <w:rPr>
          <w:color w:val="FF0000"/>
        </w:rPr>
      </w:pPr>
    </w:p>
    <w:p w14:paraId="567C8877" w14:textId="77777777" w:rsidR="00A657B7" w:rsidRDefault="00245051">
      <w:pPr>
        <w:pStyle w:val="Heading2"/>
        <w:numPr>
          <w:ilvl w:val="1"/>
          <w:numId w:val="3"/>
        </w:numPr>
      </w:pPr>
      <w:bookmarkStart w:id="53" w:name="_Toc143499298"/>
      <w:bookmarkStart w:id="54" w:name="_Toc217297685"/>
      <w:r>
        <w:t>Acțiuni sprijinite în cadrul apelului</w:t>
      </w:r>
      <w:bookmarkEnd w:id="53"/>
      <w:bookmarkEnd w:id="54"/>
      <w:r>
        <w:t xml:space="preserve"> </w:t>
      </w:r>
    </w:p>
    <w:p w14:paraId="0D61F4AB" w14:textId="52FFF829" w:rsidR="001C0A94" w:rsidRPr="009974B3" w:rsidRDefault="001C0A94" w:rsidP="001C0A94">
      <w:pPr>
        <w:rPr>
          <w:lang w:val="pt-PT"/>
        </w:rPr>
      </w:pPr>
      <w:bookmarkStart w:id="55" w:name="_heading=h.4i7ojhp"/>
      <w:bookmarkStart w:id="56" w:name="_Hlk216081804"/>
      <w:bookmarkEnd w:id="55"/>
      <w:r>
        <w:rPr>
          <w:lang w:val="pt-PT"/>
        </w:rPr>
        <w:t>a)</w:t>
      </w:r>
      <w:r w:rsidR="00483D6C">
        <w:rPr>
          <w:lang w:val="pt-PT"/>
        </w:rPr>
        <w:t xml:space="preserve"> </w:t>
      </w:r>
      <w:r w:rsidRPr="009974B3">
        <w:rPr>
          <w:lang w:val="pt-PT"/>
        </w:rPr>
        <w:t>Realizarea capacităţilor de producere energie electrică sau termică din SRE, cu excepția biomasei, pentru consum propriu</w:t>
      </w:r>
      <w:r>
        <w:rPr>
          <w:lang w:val="pt-PT"/>
        </w:rPr>
        <w:t xml:space="preserve">, </w:t>
      </w:r>
    </w:p>
    <w:p w14:paraId="01F3F966" w14:textId="640BB503" w:rsidR="001C0A94" w:rsidRDefault="001C0A94" w:rsidP="001C0A94">
      <w:pPr>
        <w:rPr>
          <w:lang w:val="pt-PT"/>
        </w:rPr>
      </w:pPr>
      <w:r>
        <w:rPr>
          <w:lang w:val="pt-PT"/>
        </w:rPr>
        <w:t>b)</w:t>
      </w:r>
      <w:r w:rsidR="00483D6C">
        <w:rPr>
          <w:lang w:val="pt-PT"/>
        </w:rPr>
        <w:t xml:space="preserve"> </w:t>
      </w:r>
      <w:r w:rsidRPr="009974B3">
        <w:rPr>
          <w:lang w:val="pt-PT"/>
        </w:rPr>
        <w:t xml:space="preserve">Realizarea capacităţilor de producere energie electrică şi termică în </w:t>
      </w:r>
      <w:r>
        <w:rPr>
          <w:lang w:val="pt-PT"/>
        </w:rPr>
        <w:t xml:space="preserve">cogenerare </w:t>
      </w:r>
      <w:r w:rsidRPr="00BB4301">
        <w:rPr>
          <w:lang w:val="pt-PT"/>
        </w:rPr>
        <w:t>de  înaltă eficiență</w:t>
      </w:r>
      <w:r w:rsidRPr="009974B3">
        <w:rPr>
          <w:lang w:val="pt-PT"/>
        </w:rPr>
        <w:t xml:space="preserve"> din</w:t>
      </w:r>
      <w:r>
        <w:rPr>
          <w:lang w:val="pt-PT"/>
        </w:rPr>
        <w:t xml:space="preserve"> surse regenerabile de energie</w:t>
      </w:r>
      <w:r w:rsidRPr="009974B3">
        <w:rPr>
          <w:lang w:val="pt-PT"/>
        </w:rPr>
        <w:t xml:space="preserve"> </w:t>
      </w:r>
      <w:r>
        <w:rPr>
          <w:lang w:val="pt-PT"/>
        </w:rPr>
        <w:t>(</w:t>
      </w:r>
      <w:r w:rsidRPr="009974B3">
        <w:rPr>
          <w:lang w:val="pt-PT"/>
        </w:rPr>
        <w:t>SRE</w:t>
      </w:r>
      <w:r>
        <w:rPr>
          <w:lang w:val="pt-PT"/>
        </w:rPr>
        <w:t>)</w:t>
      </w:r>
      <w:r w:rsidRPr="009974B3">
        <w:rPr>
          <w:lang w:val="pt-PT"/>
        </w:rPr>
        <w:t>, cu excepția biomasei,</w:t>
      </w:r>
      <w:r>
        <w:rPr>
          <w:lang w:val="pt-PT"/>
        </w:rPr>
        <w:t xml:space="preserve"> </w:t>
      </w:r>
      <w:r w:rsidRPr="009974B3">
        <w:rPr>
          <w:lang w:val="pt-PT"/>
        </w:rPr>
        <w:t>pentru consum propriu</w:t>
      </w:r>
      <w:r>
        <w:rPr>
          <w:lang w:val="pt-PT"/>
        </w:rPr>
        <w:t xml:space="preserve">, </w:t>
      </w:r>
    </w:p>
    <w:p w14:paraId="0568C812" w14:textId="268EF711" w:rsidR="00E02F88" w:rsidRPr="009974B3" w:rsidRDefault="00E02F88" w:rsidP="001C0A94">
      <w:pPr>
        <w:rPr>
          <w:lang w:val="pt-PT"/>
        </w:rPr>
      </w:pPr>
      <w:r>
        <w:rPr>
          <w:lang w:val="pt-PT"/>
        </w:rPr>
        <w:t xml:space="preserve">c) </w:t>
      </w:r>
      <w:r w:rsidR="00483D6C">
        <w:rPr>
          <w:lang w:val="pt-PT"/>
        </w:rPr>
        <w:t>R</w:t>
      </w:r>
      <w:r>
        <w:rPr>
          <w:lang w:val="pt-PT"/>
        </w:rPr>
        <w:t>ealizarea capacităților de stocare.</w:t>
      </w:r>
    </w:p>
    <w:tbl>
      <w:tblPr>
        <w:tblStyle w:val="TableGrid"/>
        <w:tblW w:w="0" w:type="auto"/>
        <w:tblInd w:w="720" w:type="dxa"/>
        <w:shd w:val="clear" w:color="auto" w:fill="E3F1ED" w:themeFill="accent3" w:themeFillTint="33"/>
        <w:tblLook w:val="04A0" w:firstRow="1" w:lastRow="0" w:firstColumn="1" w:lastColumn="0" w:noHBand="0" w:noVBand="1"/>
      </w:tblPr>
      <w:tblGrid>
        <w:gridCol w:w="8909"/>
      </w:tblGrid>
      <w:tr w:rsidR="00F10095" w14:paraId="0D57B65D" w14:textId="77777777" w:rsidTr="003F6030">
        <w:tc>
          <w:tcPr>
            <w:tcW w:w="9629" w:type="dxa"/>
            <w:shd w:val="clear" w:color="auto" w:fill="E3F1ED" w:themeFill="accent3" w:themeFillTint="33"/>
          </w:tcPr>
          <w:bookmarkEnd w:id="56"/>
          <w:p w14:paraId="6F6154FE" w14:textId="77777777" w:rsidR="00F10095" w:rsidRPr="003F6030" w:rsidRDefault="00F10095" w:rsidP="001C0A94">
            <w:pPr>
              <w:pBdr>
                <w:top w:val="none" w:sz="0" w:space="0" w:color="auto"/>
                <w:left w:val="none" w:sz="0" w:space="0" w:color="auto"/>
                <w:bottom w:val="none" w:sz="0" w:space="0" w:color="auto"/>
                <w:right w:val="none" w:sz="0" w:space="0" w:color="auto"/>
                <w:between w:val="none" w:sz="0" w:space="0" w:color="auto"/>
              </w:pBdr>
              <w:ind w:left="0"/>
              <w:rPr>
                <w:b/>
                <w:bCs/>
                <w:color w:val="1C6194" w:themeColor="accent6" w:themeShade="BF"/>
                <w:lang w:val="pt-PT"/>
              </w:rPr>
            </w:pPr>
            <w:r w:rsidRPr="003F6030">
              <w:rPr>
                <w:b/>
                <w:bCs/>
                <w:color w:val="1C6194" w:themeColor="accent6" w:themeShade="BF"/>
                <w:lang w:val="pt-PT"/>
              </w:rPr>
              <w:t>NOTĂ!</w:t>
            </w:r>
          </w:p>
          <w:p w14:paraId="7FEC0AB7" w14:textId="2CFDC2E9" w:rsidR="00F10095" w:rsidRDefault="00F10095" w:rsidP="001C0A94">
            <w:pPr>
              <w:pBdr>
                <w:top w:val="none" w:sz="0" w:space="0" w:color="auto"/>
                <w:left w:val="none" w:sz="0" w:space="0" w:color="auto"/>
                <w:bottom w:val="none" w:sz="0" w:space="0" w:color="auto"/>
                <w:right w:val="none" w:sz="0" w:space="0" w:color="auto"/>
                <w:between w:val="none" w:sz="0" w:space="0" w:color="auto"/>
              </w:pBdr>
              <w:ind w:left="0"/>
              <w:rPr>
                <w:lang w:val="pt-PT"/>
              </w:rPr>
            </w:pPr>
            <w:bookmarkStart w:id="57" w:name="_Hlk217408144"/>
            <w:r>
              <w:rPr>
                <w:lang w:val="pt-PT"/>
              </w:rPr>
              <w:t xml:space="preserve">Prin prezentele apeluri se finanțează echipamente </w:t>
            </w:r>
            <w:r w:rsidRPr="00F10095">
              <w:rPr>
                <w:lang w:val="pt-PT"/>
              </w:rPr>
              <w:t>și activități care stau la baza realizării de capacități de producere de energie pentru clădirile publice</w:t>
            </w:r>
            <w:r>
              <w:rPr>
                <w:lang w:val="pt-PT"/>
              </w:rPr>
              <w:t xml:space="preserve">. Opțional se pot include gospodării individuale în proiect, ca beneficiari direcți ai finanțării. Unic solicitant este UAT, însă în situația în care se includ gospodării, </w:t>
            </w:r>
            <w:r w:rsidR="003E5F43">
              <w:rPr>
                <w:lang w:val="pt-PT"/>
              </w:rPr>
              <w:t xml:space="preserve">UAT va elabora un act </w:t>
            </w:r>
            <w:r w:rsidR="00D5181A">
              <w:rPr>
                <w:lang w:val="pt-PT"/>
              </w:rPr>
              <w:t>civil/</w:t>
            </w:r>
            <w:r w:rsidR="003E5F43">
              <w:rPr>
                <w:lang w:val="pt-PT"/>
              </w:rPr>
              <w:t>administrativ</w:t>
            </w:r>
            <w:r w:rsidR="00D5181A">
              <w:rPr>
                <w:lang w:val="pt-PT"/>
              </w:rPr>
              <w:t>/</w:t>
            </w:r>
            <w:r w:rsidR="003E5F43">
              <w:rPr>
                <w:lang w:val="pt-PT"/>
              </w:rPr>
              <w:t xml:space="preserve"> juridic prin care să se stabilească drepturile și obligațiile </w:t>
            </w:r>
            <w:r w:rsidR="003F6030">
              <w:rPr>
                <w:lang w:val="pt-PT"/>
              </w:rPr>
              <w:t>care corespund proiectului comun, între acesta și fiecare gospodărie, semnat</w:t>
            </w:r>
            <w:r w:rsidR="003E5F43">
              <w:rPr>
                <w:lang w:val="pt-PT"/>
              </w:rPr>
              <w:t xml:space="preserve"> </w:t>
            </w:r>
            <w:r w:rsidR="003F6030">
              <w:rPr>
                <w:lang w:val="pt-PT"/>
              </w:rPr>
              <w:t>de către ambele părți. Gospodăriile parte în proiect nu sunt parte în contractul de finanțare și nu au un raport juridic direct cu AM.</w:t>
            </w:r>
          </w:p>
          <w:p w14:paraId="286A33F3" w14:textId="5404E7EB" w:rsidR="00B8321A" w:rsidRDefault="00B8321A" w:rsidP="001C0A94">
            <w:pPr>
              <w:pBdr>
                <w:top w:val="none" w:sz="0" w:space="0" w:color="auto"/>
                <w:left w:val="none" w:sz="0" w:space="0" w:color="auto"/>
                <w:bottom w:val="none" w:sz="0" w:space="0" w:color="auto"/>
                <w:right w:val="none" w:sz="0" w:space="0" w:color="auto"/>
                <w:between w:val="none" w:sz="0" w:space="0" w:color="auto"/>
              </w:pBdr>
              <w:ind w:left="0"/>
              <w:rPr>
                <w:lang w:val="pt-PT"/>
              </w:rPr>
            </w:pPr>
            <w:r>
              <w:rPr>
                <w:lang w:val="pt-PT"/>
              </w:rPr>
              <w:t xml:space="preserve">UAT solicitant are obligația de a  creea comunitatea de energie ca entitate juridică legal constituită și operațională, cel târziu până la finalizarea termenului de durabilitate. Gospodăriile care vor face parte din comunitatea de energie </w:t>
            </w:r>
            <w:r w:rsidR="008B52EA">
              <w:rPr>
                <w:lang w:val="pt-PT"/>
              </w:rPr>
              <w:t>după</w:t>
            </w:r>
            <w:r>
              <w:rPr>
                <w:lang w:val="pt-PT"/>
              </w:rPr>
              <w:t xml:space="preserve"> finalul acestui termen și care nu sunt parte în proiectul depus în cadrul acestui apel, </w:t>
            </w:r>
            <w:r w:rsidR="008B52EA">
              <w:rPr>
                <w:lang w:val="pt-PT"/>
              </w:rPr>
              <w:t>pot</w:t>
            </w:r>
            <w:r>
              <w:rPr>
                <w:lang w:val="pt-PT"/>
              </w:rPr>
              <w:t xml:space="preserve"> beneficia de investițiile finanțate prin prezetul ghid al solicitantului.</w:t>
            </w:r>
            <w:bookmarkEnd w:id="57"/>
          </w:p>
        </w:tc>
      </w:tr>
    </w:tbl>
    <w:p w14:paraId="07B37727" w14:textId="77777777" w:rsidR="001C0A94" w:rsidRDefault="001C0A94" w:rsidP="001C0A94">
      <w:pPr>
        <w:rPr>
          <w:lang w:val="pt-PT"/>
        </w:rPr>
      </w:pPr>
      <w:r>
        <w:rPr>
          <w:lang w:val="pt-PT"/>
        </w:rPr>
        <w:tab/>
      </w:r>
    </w:p>
    <w:p w14:paraId="0AEED662" w14:textId="19F5A4C3" w:rsidR="001C0A94" w:rsidRPr="0037091C" w:rsidRDefault="001C0A94" w:rsidP="001C0A94">
      <w:pPr>
        <w:rPr>
          <w:lang w:val="it-IT"/>
        </w:rPr>
      </w:pPr>
      <w:r>
        <w:rPr>
          <w:lang w:val="pt-PT"/>
        </w:rPr>
        <w:t>Proiectele se vor structura în două tipuri de acțiuni</w:t>
      </w:r>
      <w:r w:rsidRPr="0037091C">
        <w:rPr>
          <w:lang w:val="it-IT"/>
        </w:rPr>
        <w:t>:</w:t>
      </w:r>
    </w:p>
    <w:p w14:paraId="07A33574" w14:textId="2F20848B" w:rsidR="001C0A94" w:rsidRDefault="001C0A94" w:rsidP="001C0A94">
      <w:pPr>
        <w:pStyle w:val="ListParagraph"/>
      </w:pPr>
      <w:r w:rsidRPr="001C0A94">
        <w:rPr>
          <w:b/>
          <w:bCs/>
          <w:color w:val="1C6194" w:themeColor="accent6" w:themeShade="BF"/>
        </w:rPr>
        <w:t>A.</w:t>
      </w:r>
      <w:r w:rsidRPr="001C0A94">
        <w:rPr>
          <w:color w:val="1C6194" w:themeColor="accent6" w:themeShade="BF"/>
        </w:rPr>
        <w:t xml:space="preserve"> </w:t>
      </w:r>
      <w:r w:rsidRPr="001C0A94">
        <w:rPr>
          <w:b/>
          <w:bCs/>
          <w:color w:val="1C6194" w:themeColor="accent6" w:themeShade="BF"/>
        </w:rPr>
        <w:t>Acțiune obligatorie:</w:t>
      </w:r>
      <w:r w:rsidRPr="001C0A94">
        <w:rPr>
          <w:color w:val="1C6194" w:themeColor="accent6" w:themeShade="BF"/>
        </w:rPr>
        <w:t xml:space="preserve">  </w:t>
      </w:r>
      <w:r>
        <w:t>Finanțarea echipamentelor și activităților care stau la baza realizării de capacități de producere de energie pentru clădirile publice. Echipamentele d</w:t>
      </w:r>
      <w:r w:rsidR="00941D7B">
        <w:t>in</w:t>
      </w:r>
      <w:r>
        <w:t xml:space="preserve"> categoriile</w:t>
      </w:r>
      <w:r w:rsidRPr="0037091C">
        <w:rPr>
          <w:lang w:val="it-IT"/>
        </w:rPr>
        <w:t>: energie</w:t>
      </w:r>
      <w:r>
        <w:t xml:space="preserve"> </w:t>
      </w:r>
      <w:r w:rsidRPr="008D3DE0">
        <w:lastRenderedPageBreak/>
        <w:t>fotovoltaică</w:t>
      </w:r>
      <w:r>
        <w:t>/ fototermică</w:t>
      </w:r>
      <w:r w:rsidRPr="008D3DE0">
        <w:t>, eoliană, alte SRE - biogaz, geotermal, inclusiv pompe de căldură</w:t>
      </w:r>
      <w:r>
        <w:t>, cu respectarea prevederilor Ghidului solicitantului și legislației în vigoare.</w:t>
      </w:r>
    </w:p>
    <w:p w14:paraId="2DE7302B" w14:textId="77777777" w:rsidR="00761665" w:rsidRDefault="00761665" w:rsidP="001C0A94">
      <w:pPr>
        <w:pStyle w:val="ListParagraph"/>
      </w:pPr>
    </w:p>
    <w:p w14:paraId="1B464EC8" w14:textId="0D89972D" w:rsidR="001C0A94" w:rsidRDefault="001C0A94" w:rsidP="001C0A94">
      <w:pPr>
        <w:pStyle w:val="ListParagraph"/>
      </w:pPr>
      <w:r w:rsidRPr="001C0A94">
        <w:rPr>
          <w:b/>
          <w:bCs/>
          <w:color w:val="1C6194" w:themeColor="accent6" w:themeShade="BF"/>
        </w:rPr>
        <w:t>B. Acțiune opțională</w:t>
      </w:r>
      <w:r w:rsidRPr="00347702">
        <w:rPr>
          <w:b/>
          <w:bCs/>
          <w:color w:val="1C6194" w:themeColor="accent6" w:themeShade="BF"/>
          <w:lang w:val="pt-BR"/>
        </w:rPr>
        <w:t>:</w:t>
      </w:r>
      <w:r w:rsidRPr="001C0A94">
        <w:rPr>
          <w:color w:val="1C6194" w:themeColor="accent6" w:themeShade="BF"/>
        </w:rPr>
        <w:t xml:space="preserve"> </w:t>
      </w:r>
      <w:r w:rsidRPr="00047CD3">
        <w:t xml:space="preserve">punctată suplimentar. </w:t>
      </w:r>
      <w:r>
        <w:t xml:space="preserve"> </w:t>
      </w:r>
      <w:r w:rsidRPr="00777FA0">
        <w:t xml:space="preserve">Finanțarea echipamentelor și activităților care stau la baza realizării de capacități de producere de energie pentru gospodării individuale. Echipamentele </w:t>
      </w:r>
      <w:r w:rsidRPr="00EE40A0">
        <w:t>d</w:t>
      </w:r>
      <w:r w:rsidR="00941D7B">
        <w:t>in</w:t>
      </w:r>
      <w:r w:rsidRPr="00EE40A0">
        <w:t xml:space="preserve"> categoriile: </w:t>
      </w:r>
      <w:r w:rsidRPr="00777FA0">
        <w:t>panouri fotovoltaic</w:t>
      </w:r>
      <w:r>
        <w:t>e</w:t>
      </w:r>
      <w:r w:rsidRPr="00777FA0">
        <w:t xml:space="preserve"> (PV) și panouri fototermice</w:t>
      </w:r>
      <w:r w:rsidR="001C2A05">
        <w:t xml:space="preserve"> sau</w:t>
      </w:r>
      <w:r w:rsidR="002179C6">
        <w:t xml:space="preserve"> </w:t>
      </w:r>
      <w:r w:rsidRPr="00777FA0">
        <w:t>pompe</w:t>
      </w:r>
      <w:r w:rsidR="001C2A05">
        <w:t>le</w:t>
      </w:r>
      <w:r w:rsidRPr="00777FA0">
        <w:t xml:space="preserve"> de căldură </w:t>
      </w:r>
      <w:r w:rsidR="001C2A05">
        <w:t>este obligatorii a fi finanțate într-un proiect integrat</w:t>
      </w:r>
      <w:r w:rsidRPr="00777FA0">
        <w:t>, cu respectarea prevederilor Ghidului solicitantului și legislației în vigoare.</w:t>
      </w:r>
    </w:p>
    <w:p w14:paraId="166F99DB" w14:textId="77777777" w:rsidR="00BE1B95" w:rsidRDefault="00BE1B95" w:rsidP="001C0A94">
      <w:pPr>
        <w:pStyle w:val="ListParagraph"/>
      </w:pPr>
    </w:p>
    <w:p w14:paraId="3EAC9D9C" w14:textId="77777777" w:rsidR="005D192F" w:rsidRDefault="00CA4E18" w:rsidP="005D192F">
      <w:pPr>
        <w:ind w:hanging="270"/>
        <w:rPr>
          <w:b/>
          <w:bCs/>
          <w:color w:val="1C6194" w:themeColor="accent6" w:themeShade="BF"/>
        </w:rPr>
      </w:pPr>
      <w:bookmarkStart w:id="58" w:name="_Hlk217380364"/>
      <w:r w:rsidRPr="00CA4E18">
        <w:t xml:space="preserve">     </w:t>
      </w:r>
      <w:r w:rsidRPr="005D192F">
        <w:rPr>
          <w:b/>
          <w:bCs/>
          <w:color w:val="1C6194" w:themeColor="accent6" w:themeShade="BF"/>
        </w:rPr>
        <w:t>În situația în care se identifică o soluție tehnică oportună la nivelul UAT, în proiect se pot cuprinde gospodăriile individuale care fac parte/ vor face parte din comunitatea de energie și cărora UAT le poate furniza energie electrică din capacitatea instalată, cu respectarea legislației în vigoare și reglementărilor tehnice, ulterior constituirii comunității ca entitatea juridică, conform regulamentului intern de funcționare a acesteia.</w:t>
      </w:r>
      <w:bookmarkEnd w:id="58"/>
    </w:p>
    <w:p w14:paraId="7C1AA532" w14:textId="77777777" w:rsidR="005D192F" w:rsidRDefault="005D192F" w:rsidP="001C0A94"/>
    <w:p w14:paraId="028C2BD3" w14:textId="25406388" w:rsidR="00A657B7" w:rsidRPr="005D192F" w:rsidRDefault="001C0A94" w:rsidP="005D192F">
      <w:pPr>
        <w:ind w:left="0"/>
      </w:pPr>
      <w:r w:rsidRPr="005D192F">
        <w:t xml:space="preserve">Proiectele </w:t>
      </w:r>
      <w:r w:rsidR="0098115C" w:rsidRPr="005D192F">
        <w:t>vor</w:t>
      </w:r>
      <w:r w:rsidRPr="005D192F">
        <w:t xml:space="preserve"> cuprinde </w:t>
      </w:r>
      <w:r w:rsidR="0098115C" w:rsidRPr="005D192F">
        <w:t xml:space="preserve"> cel puțin acțiunea</w:t>
      </w:r>
      <w:r w:rsidRPr="005D192F">
        <w:t xml:space="preserve"> A conform necesarului identificat la nivelul UAT, cu condiția ca UAT să îndeplinească calitatea de unic solicitant pentru proiectul care va integra cele două tipuri de acțiuni, dacă se identifică acest necesar pentru gospodăriile de la nivelul UAT, sau pentru un proiect care cuprinde doar clădirile publice, în condițiile Ghidului solicitantului și legislației în vigoare. Beneficiari potențiali sunt UAT individual sau asocieri în cadrul unui parteneriat între diverse UAT și/sau Consiliul Județean.</w:t>
      </w:r>
    </w:p>
    <w:p w14:paraId="46BF03D2" w14:textId="0A41D639" w:rsidR="001C0A94" w:rsidRDefault="001C0A94" w:rsidP="001C0A94">
      <w:pPr>
        <w:ind w:left="0"/>
      </w:pPr>
      <w:bookmarkStart w:id="59" w:name="_Hlk217408175"/>
      <w:r w:rsidRPr="001C0A94">
        <w:t xml:space="preserve">Acțiunile sprijinite în cadrul prezentului apel de proiecte vor avea în vedere investiții în </w:t>
      </w:r>
      <w:bookmarkStart w:id="60" w:name="_Hlk213405867"/>
      <w:r w:rsidRPr="001C0A94">
        <w:t>dezvoltarea de mici capacități de producție</w:t>
      </w:r>
      <w:r w:rsidR="00E02F88">
        <w:t xml:space="preserve"> (fotovoltaică, eoliană, alte SRE - biogaz, geotermal, inclusiv pompe de căldură etc.)</w:t>
      </w:r>
      <w:r w:rsidR="007A0320">
        <w:t xml:space="preserve"> </w:t>
      </w:r>
      <w:r w:rsidR="00E02F88">
        <w:t xml:space="preserve">și </w:t>
      </w:r>
      <w:bookmarkStart w:id="61" w:name="_Hlk215044114"/>
      <w:r w:rsidR="00E02F88">
        <w:t>fracția de rețea/racord integrată care să conecteze, după caz, capacitățile de producție sau stocare la sistemul SEN</w:t>
      </w:r>
      <w:r w:rsidR="004F1B1C">
        <w:t>/ locul de consum</w:t>
      </w:r>
      <w:r w:rsidR="00E02F88">
        <w:t>)</w:t>
      </w:r>
      <w:r w:rsidRPr="001C0A94">
        <w:t xml:space="preserve"> </w:t>
      </w:r>
      <w:bookmarkEnd w:id="60"/>
      <w:r>
        <w:t xml:space="preserve">în limita distanței dintre locul de producție si punctul de consum și stocare de energie regenerabilă necesară clădirilor publice </w:t>
      </w:r>
      <w:bookmarkEnd w:id="61"/>
      <w:r>
        <w:t>în care funcționează școli, spitale, cămine pentru persoane vârstnice, creșe, servicii sociale, centre de formare profesională, inclusiv surse de consum precum iluminatului public sau stații de încărcare autovehicule electrice dedicate transportului public.</w:t>
      </w:r>
      <w:bookmarkEnd w:id="59"/>
    </w:p>
    <w:p w14:paraId="1401DF0B" w14:textId="5967883A" w:rsidR="001C0A94" w:rsidRDefault="001C0A94" w:rsidP="001C0A94">
      <w:pPr>
        <w:ind w:left="0"/>
      </w:pPr>
      <w:bookmarkStart w:id="62" w:name="_Hlk217408257"/>
      <w:r>
        <w:t>Se finanț</w:t>
      </w:r>
      <w:r w:rsidR="00B51DA8">
        <w:t>ează</w:t>
      </w:r>
      <w:r w:rsidR="00800E65" w:rsidRPr="00800E65">
        <w:t xml:space="preserve"> investiții în dezvoltarea de mici capacități de producție  la nivel de</w:t>
      </w:r>
      <w:r>
        <w:t xml:space="preserve"> gospodării individuale, în situația în care UAT va evalua și în măsura în care  identifică gospodării individuale care își exprimă interesul pentru instalarea de capacități de producție de energie electrică și/sau termică din sursele regenerabile fotovoltaic și fototermic/pompe de căldură în perspectiva în care acestea vor face parte din viitoarea comunitate de energie. Metodologia de selecție a acestor gospodăriile va respecta condițiile privind tranziția justă și </w:t>
      </w:r>
      <w:r w:rsidR="001733F2">
        <w:t xml:space="preserve">gospodăriile </w:t>
      </w:r>
      <w:r>
        <w:t>vor fi selectate conform principiilor PTJ referitoare la gospodării vulnerabile, afectate de tranziție și cu respectarea principiului combaterii sărăciei energetice. Totodată, se va evalua și posibilitatea practică de a implementa efectiv proiectele în locațiile gospodăriilor selectate (starea tehnică a clădirilor și a instalațiilor electrice, alte aspecte considerate relevante de către UAT la nivel local sau județean care să permită o implementare rapidă, in condiții de eficiență a proiectului).</w:t>
      </w:r>
    </w:p>
    <w:tbl>
      <w:tblPr>
        <w:tblStyle w:val="TableGrid"/>
        <w:tblW w:w="0" w:type="auto"/>
        <w:shd w:val="clear" w:color="auto" w:fill="A9D5E7" w:themeFill="accent1" w:themeFillTint="66"/>
        <w:tblLook w:val="04A0" w:firstRow="1" w:lastRow="0" w:firstColumn="1" w:lastColumn="0" w:noHBand="0" w:noVBand="1"/>
      </w:tblPr>
      <w:tblGrid>
        <w:gridCol w:w="9604"/>
      </w:tblGrid>
      <w:tr w:rsidR="00075931" w14:paraId="1C699790" w14:textId="77777777" w:rsidTr="00B43125">
        <w:tc>
          <w:tcPr>
            <w:tcW w:w="9604" w:type="dxa"/>
            <w:shd w:val="clear" w:color="auto" w:fill="A9D5E7" w:themeFill="accent1" w:themeFillTint="66"/>
          </w:tcPr>
          <w:bookmarkEnd w:id="62"/>
          <w:p w14:paraId="6F5EA194" w14:textId="32370F54" w:rsidR="00075931" w:rsidRPr="004F0D6E" w:rsidRDefault="00075931" w:rsidP="00075931">
            <w:pPr>
              <w:ind w:left="330"/>
              <w:rPr>
                <w:b/>
                <w:bCs/>
              </w:rPr>
            </w:pPr>
            <w:r w:rsidRPr="004F0D6E">
              <w:rPr>
                <w:b/>
                <w:bCs/>
              </w:rPr>
              <w:t xml:space="preserve">Solicitanții care aplică prin </w:t>
            </w:r>
            <w:r w:rsidR="00800E65">
              <w:rPr>
                <w:b/>
                <w:bCs/>
              </w:rPr>
              <w:t xml:space="preserve">prezentele </w:t>
            </w:r>
            <w:r w:rsidRPr="004F0D6E">
              <w:rPr>
                <w:b/>
                <w:bCs/>
              </w:rPr>
              <w:t>apeluri</w:t>
            </w:r>
            <w:r w:rsidR="005D192F">
              <w:rPr>
                <w:b/>
                <w:bCs/>
              </w:rPr>
              <w:t xml:space="preserve"> </w:t>
            </w:r>
            <w:r w:rsidRPr="004F0D6E">
              <w:rPr>
                <w:b/>
                <w:bCs/>
              </w:rPr>
              <w:t>indiferent de structura juridică a acestora, se vor angaja prin Contractul de finanțare să creeze o comunitate de energie regenerabilă, conform legislației specifice în vigoare, până la finalul perioadei de durabilitate a proiectului</w:t>
            </w:r>
            <w:r>
              <w:rPr>
                <w:b/>
                <w:bCs/>
              </w:rPr>
              <w:t>, nu mai târziu de încheierea PTJ</w:t>
            </w:r>
            <w:r w:rsidRPr="004F0D6E">
              <w:rPr>
                <w:b/>
                <w:bCs/>
              </w:rPr>
              <w:t xml:space="preserve">. </w:t>
            </w:r>
          </w:p>
        </w:tc>
      </w:tr>
    </w:tbl>
    <w:p w14:paraId="78668015" w14:textId="77777777" w:rsidR="00A657B7" w:rsidRDefault="00245051">
      <w:pPr>
        <w:ind w:left="0"/>
      </w:pPr>
      <w:bookmarkStart w:id="63" w:name="_Hlk217408297"/>
      <w:r>
        <w:t>Promovarea investițiilor propuse la finanțare prin prezentul ghid al solicitantului va contribui la realizarea următoarelor obiective:</w:t>
      </w:r>
    </w:p>
    <w:p w14:paraId="18DB9D8A" w14:textId="105F02F9" w:rsidR="001C0A94" w:rsidRDefault="001C0A94">
      <w:pPr>
        <w:ind w:left="0"/>
      </w:pPr>
      <w:r>
        <w:t>-  crearea comunităților de energie regenerabilă</w:t>
      </w:r>
      <w:r w:rsidR="001733F2">
        <w:t>,</w:t>
      </w:r>
    </w:p>
    <w:p w14:paraId="0F4C9E31" w14:textId="08BC506D" w:rsidR="00A657B7" w:rsidRDefault="00245051">
      <w:pPr>
        <w:ind w:left="0"/>
        <w:rPr>
          <w:color w:val="FF0000"/>
        </w:rPr>
      </w:pPr>
      <w:r>
        <w:t>-</w:t>
      </w:r>
      <w:r w:rsidR="001C0A94">
        <w:t xml:space="preserve"> </w:t>
      </w:r>
      <w:r>
        <w:t>economie mai eficientă din punctul de vedere al utilizării surselor, mai ecologică şi mai competitivă, conducând la dezvoltarea durabilă, care se bazează, printre altele, pe un nivel înalt de protecţie şi pe îmbunătăţirea calităţii mediului</w:t>
      </w:r>
      <w:r w:rsidR="001733F2">
        <w:t>,</w:t>
      </w:r>
    </w:p>
    <w:p w14:paraId="095D7B52" w14:textId="3B6622AA" w:rsidR="00A657B7" w:rsidRDefault="00245051">
      <w:pPr>
        <w:ind w:left="0"/>
      </w:pPr>
      <w:r>
        <w:rPr>
          <w:color w:val="FF0000"/>
        </w:rPr>
        <w:lastRenderedPageBreak/>
        <w:t>-</w:t>
      </w:r>
      <w:r w:rsidR="001C0A94">
        <w:rPr>
          <w:color w:val="FF0000"/>
        </w:rPr>
        <w:t xml:space="preserve"> </w:t>
      </w:r>
      <w:r>
        <w:t>atingerea obiectivelor Uniunii Europene privind producția de energie din surse regenerabile prevăzute în Directiva (UE) 2018/2001 a Parlamentului European și a Consiliului privind promovarea utilizării energiei din surse regenerabile</w:t>
      </w:r>
      <w:r w:rsidR="001733F2">
        <w:t>,</w:t>
      </w:r>
    </w:p>
    <w:p w14:paraId="6250B122" w14:textId="03898A6B" w:rsidR="00A657B7" w:rsidRDefault="00245051" w:rsidP="005D192F">
      <w:pPr>
        <w:spacing w:before="0" w:after="0"/>
        <w:ind w:left="0"/>
      </w:pPr>
      <w:r>
        <w:t xml:space="preserve">-  atingerea obiectivelor, politicilor și măsurilor prevăzute în </w:t>
      </w:r>
      <w:r>
        <w:rPr>
          <w:iCs/>
        </w:rPr>
        <w:t xml:space="preserve">Planul Național Integrat în domeniul Energiei și Schimbărilor Climatice </w:t>
      </w:r>
      <w:r>
        <w:t>(PNIESC) 2021 – 2030,</w:t>
      </w:r>
      <w:r w:rsidR="00800E65">
        <w:t xml:space="preserve"> aprobat prin </w:t>
      </w:r>
      <w:r w:rsidR="00800E65" w:rsidRPr="00800E65">
        <w:t>Hotărârea Guvernului nr. 1076/2021,</w:t>
      </w:r>
      <w:r w:rsidR="00800E65">
        <w:t xml:space="preserve"> cu modificările și completările ulterioare,</w:t>
      </w:r>
      <w:r>
        <w:t xml:space="preserve"> prin care se asigură contribuția națională la atingerea țintelor Uniunii Europene (UE) privind energia și clima pentru 2030 și pentru neutralitatea climatică a economiei până în 2050</w:t>
      </w:r>
      <w:r w:rsidR="001733F2">
        <w:t>,</w:t>
      </w:r>
    </w:p>
    <w:p w14:paraId="4CA855F8" w14:textId="10E335CD" w:rsidR="00A657B7" w:rsidRDefault="00245051">
      <w:pPr>
        <w:ind w:left="0"/>
      </w:pPr>
      <w:r>
        <w:rPr>
          <w:color w:val="FF0000"/>
        </w:rPr>
        <w:t>-</w:t>
      </w:r>
      <w:r w:rsidR="001C0A94">
        <w:rPr>
          <w:color w:val="FF0000"/>
        </w:rPr>
        <w:t xml:space="preserve"> </w:t>
      </w:r>
      <w:r>
        <w:t>creșterea producției de energie din surse regenerabile</w:t>
      </w:r>
      <w:r w:rsidR="001733F2">
        <w:t>,</w:t>
      </w:r>
    </w:p>
    <w:p w14:paraId="70F6E528" w14:textId="7793AAEC" w:rsidR="00A657B7" w:rsidRDefault="00245051">
      <w:pPr>
        <w:ind w:left="0"/>
      </w:pPr>
      <w:r>
        <w:t>-</w:t>
      </w:r>
      <w:r w:rsidR="001C0A94">
        <w:t xml:space="preserve"> </w:t>
      </w:r>
      <w:r>
        <w:t>creșterea ponderii energiei regenerabile în totalul consumului de energie primară, ca rezultat al investițiilor de creștere a puterii instalate de producere a energiei electrice şi termice din surse regenerabile</w:t>
      </w:r>
      <w:r w:rsidR="001733F2">
        <w:t>,</w:t>
      </w:r>
    </w:p>
    <w:p w14:paraId="4AC2161C" w14:textId="77111B70" w:rsidR="00A657B7" w:rsidRDefault="00245051">
      <w:pPr>
        <w:ind w:left="0"/>
      </w:pPr>
      <w:r>
        <w:t>-</w:t>
      </w:r>
      <w:r w:rsidR="001C0A94">
        <w:t xml:space="preserve"> </w:t>
      </w:r>
      <w:r>
        <w:t>reducerea emisiilor de carbon în atmosferă prin înlocuirea unei părţi din cantitatea de combustibili fosili consumați în fiecare an - cărbune, gaz natural</w:t>
      </w:r>
      <w:r w:rsidR="001733F2">
        <w:t>,</w:t>
      </w:r>
    </w:p>
    <w:p w14:paraId="12D6FD47" w14:textId="665693B1" w:rsidR="00A657B7" w:rsidRDefault="00245051">
      <w:pPr>
        <w:ind w:left="0"/>
      </w:pPr>
      <w:r>
        <w:t xml:space="preserve">- </w:t>
      </w:r>
      <w:r w:rsidR="001C0A94">
        <w:t>î</w:t>
      </w:r>
      <w:r>
        <w:t>ncurajarea dezvoltării capacităților de stocare a energiei</w:t>
      </w:r>
      <w:r w:rsidR="001733F2">
        <w:t>.</w:t>
      </w:r>
      <w:bookmarkEnd w:id="63"/>
    </w:p>
    <w:p w14:paraId="2F8A4ED1" w14:textId="77777777" w:rsidR="00A657B7" w:rsidRDefault="00A657B7">
      <w:pPr>
        <w:ind w:left="0"/>
      </w:pPr>
    </w:p>
    <w:p w14:paraId="6B3EF12C" w14:textId="77777777" w:rsidR="001C0A94" w:rsidRDefault="001C0A94" w:rsidP="001C0A94">
      <w:pPr>
        <w:ind w:left="0"/>
      </w:pPr>
      <w:r>
        <w:t>Investițiile respectă principiul DNSH, conform analizei realizate pe baza îndrumarului tehnic al CE (RRF) și respectiv din anexa corespunzătoare la PTJ 2021-2027, luând în calcul măsurile de atenuare/adaptare necesare pentru conformarea cu principiul menționat.</w:t>
      </w:r>
    </w:p>
    <w:p w14:paraId="5B3E72C9" w14:textId="77777777" w:rsidR="001C0A94" w:rsidRPr="001C0A94" w:rsidRDefault="001C0A94" w:rsidP="001C0A94">
      <w:pPr>
        <w:ind w:left="0"/>
        <w:rPr>
          <w:b/>
          <w:bCs/>
          <w:color w:val="85A5C1" w:themeColor="background2" w:themeShade="BF"/>
        </w:rPr>
      </w:pPr>
      <w:r>
        <w:t xml:space="preserve">Pentru detalii  legate de activitățile finanțate în cadrul apelurilor de proiecte a se vedea </w:t>
      </w:r>
      <w:r w:rsidRPr="001C0A94">
        <w:rPr>
          <w:b/>
          <w:bCs/>
          <w:color w:val="85A5C1" w:themeColor="background2" w:themeShade="BF"/>
        </w:rPr>
        <w:t>Secțiunea 5.2 la prezentul ghid.</w:t>
      </w:r>
    </w:p>
    <w:p w14:paraId="15036DC9" w14:textId="77777777" w:rsidR="00A657B7" w:rsidRDefault="00A657B7">
      <w:pPr>
        <w:ind w:left="0"/>
        <w:rPr>
          <w:color w:val="FF0000"/>
        </w:rPr>
        <w:sectPr w:rsidR="00A657B7">
          <w:footerReference w:type="default" r:id="rId10"/>
          <w:pgSz w:w="11906" w:h="16838"/>
          <w:pgMar w:top="1417" w:right="1133" w:bottom="851" w:left="1134" w:header="0" w:footer="6" w:gutter="0"/>
          <w:cols w:space="708"/>
          <w:docGrid w:linePitch="360"/>
        </w:sectPr>
      </w:pPr>
    </w:p>
    <w:p w14:paraId="3F9776A9" w14:textId="77777777" w:rsidR="00A657B7" w:rsidRDefault="00A657B7"/>
    <w:p w14:paraId="30B0058A" w14:textId="77777777" w:rsidR="00A657B7" w:rsidRDefault="00245051">
      <w:pPr>
        <w:pStyle w:val="Heading2"/>
        <w:numPr>
          <w:ilvl w:val="1"/>
          <w:numId w:val="3"/>
        </w:numPr>
      </w:pPr>
      <w:bookmarkStart w:id="64" w:name="_Toc143499299"/>
      <w:bookmarkStart w:id="65" w:name="_Toc217297686"/>
      <w:r>
        <w:t>Grup țintă vizat de apelul de proiecte</w:t>
      </w:r>
      <w:bookmarkEnd w:id="64"/>
      <w:bookmarkEnd w:id="65"/>
    </w:p>
    <w:p w14:paraId="6BD1584C" w14:textId="77777777" w:rsidR="00A657B7" w:rsidRDefault="00A657B7">
      <w:pPr>
        <w:ind w:left="0"/>
      </w:pPr>
    </w:p>
    <w:p w14:paraId="62558E82" w14:textId="5D959621" w:rsidR="00A657B7" w:rsidRDefault="001C0A94">
      <w:pPr>
        <w:ind w:left="0"/>
        <w:rPr>
          <w:color w:val="FF0000"/>
        </w:rPr>
      </w:pPr>
      <w:r w:rsidRPr="001C0A94">
        <w:t xml:space="preserve">Grupul țintă este reprezentat de întreaga populație a zonelor vizate de apelurile de proiecte în conformitate cu secțiunea 3.5 la prezentul ghid, </w:t>
      </w:r>
      <w:r w:rsidR="000C7605">
        <w:t>i</w:t>
      </w:r>
      <w:r w:rsidR="00C170CB" w:rsidRPr="00C170CB">
        <w:t>ar în ceea ce privește gospodăriile individuale</w:t>
      </w:r>
      <w:r w:rsidR="00C170CB">
        <w:t>,</w:t>
      </w:r>
      <w:r w:rsidR="00C170CB" w:rsidRPr="00C170CB">
        <w:t xml:space="preserve"> </w:t>
      </w:r>
      <w:r w:rsidRPr="001C0A94">
        <w:t xml:space="preserve"> în special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0748F88E" w14:textId="77777777" w:rsidR="00A657B7" w:rsidRDefault="00245051">
      <w:pPr>
        <w:pStyle w:val="Heading2"/>
        <w:numPr>
          <w:ilvl w:val="1"/>
          <w:numId w:val="3"/>
        </w:numPr>
      </w:pPr>
      <w:bookmarkStart w:id="66" w:name="_Toc143499300"/>
      <w:bookmarkStart w:id="67" w:name="_Toc217297687"/>
      <w:r>
        <w:t>Indicatori</w:t>
      </w:r>
      <w:bookmarkEnd w:id="66"/>
      <w:bookmarkEnd w:id="67"/>
    </w:p>
    <w:p w14:paraId="15742592" w14:textId="77777777" w:rsidR="00A657B7" w:rsidRDefault="00245051">
      <w:pPr>
        <w:pStyle w:val="Heading3"/>
        <w:numPr>
          <w:ilvl w:val="2"/>
          <w:numId w:val="3"/>
        </w:numPr>
      </w:pPr>
      <w:bookmarkStart w:id="68" w:name="_heading=h.3whwml4"/>
      <w:bookmarkStart w:id="69" w:name="_Toc217297688"/>
      <w:bookmarkEnd w:id="68"/>
      <w:r>
        <w:t>Indicatori de realizare</w:t>
      </w:r>
      <w:bookmarkEnd w:id="69"/>
      <w:r>
        <w:t xml:space="preserve"> </w:t>
      </w:r>
    </w:p>
    <w:tbl>
      <w:tblPr>
        <w:tblStyle w:val="GridTable4-Accent1"/>
        <w:tblW w:w="10571" w:type="dxa"/>
        <w:tblInd w:w="-365" w:type="dxa"/>
        <w:tblLayout w:type="fixed"/>
        <w:tblLook w:val="04A0" w:firstRow="1" w:lastRow="0" w:firstColumn="1" w:lastColumn="0" w:noHBand="0" w:noVBand="1"/>
      </w:tblPr>
      <w:tblGrid>
        <w:gridCol w:w="1297"/>
        <w:gridCol w:w="2320"/>
        <w:gridCol w:w="1310"/>
        <w:gridCol w:w="5408"/>
        <w:gridCol w:w="236"/>
      </w:tblGrid>
      <w:tr w:rsidR="00A657B7" w14:paraId="7BFB4AF5" w14:textId="77777777" w:rsidTr="00A65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3494BA"/>
              <w:left w:val="single" w:sz="4" w:space="0" w:color="3494BA"/>
              <w:bottom w:val="single" w:sz="4" w:space="0" w:color="3494BA"/>
              <w:right w:val="single" w:sz="4" w:space="0" w:color="3494BA"/>
            </w:tcBorders>
          </w:tcPr>
          <w:p w14:paraId="23D21E8B" w14:textId="77777777" w:rsidR="00A657B7" w:rsidRDefault="00245051">
            <w:pPr>
              <w:widowControl w:val="0"/>
              <w:spacing w:after="0"/>
              <w:ind w:left="0"/>
              <w:rPr>
                <w:sz w:val="18"/>
                <w:szCs w:val="18"/>
              </w:rPr>
            </w:pPr>
            <w:r>
              <w:rPr>
                <w:bCs w:val="0"/>
                <w:color w:val="FFFFFF"/>
                <w:sz w:val="18"/>
                <w:szCs w:val="18"/>
              </w:rPr>
              <w:t>ID</w:t>
            </w:r>
          </w:p>
        </w:tc>
        <w:tc>
          <w:tcPr>
            <w:tcW w:w="2320" w:type="dxa"/>
            <w:tcBorders>
              <w:top w:val="single" w:sz="4" w:space="0" w:color="3494BA"/>
              <w:left w:val="single" w:sz="4" w:space="0" w:color="3494BA"/>
              <w:bottom w:val="single" w:sz="4" w:space="0" w:color="3494BA"/>
              <w:right w:val="single" w:sz="4" w:space="0" w:color="3494BA"/>
            </w:tcBorders>
          </w:tcPr>
          <w:p w14:paraId="4EEA7F6E"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Indicatori de realizare</w:t>
            </w:r>
          </w:p>
        </w:tc>
        <w:tc>
          <w:tcPr>
            <w:tcW w:w="1310" w:type="dxa"/>
            <w:tcBorders>
              <w:top w:val="single" w:sz="4" w:space="0" w:color="3494BA"/>
              <w:left w:val="single" w:sz="4" w:space="0" w:color="3494BA"/>
              <w:bottom w:val="single" w:sz="4" w:space="0" w:color="3494BA"/>
              <w:right w:val="single" w:sz="4" w:space="0" w:color="3494BA"/>
            </w:tcBorders>
          </w:tcPr>
          <w:p w14:paraId="15277D00"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Unitate de măsură</w:t>
            </w:r>
          </w:p>
        </w:tc>
        <w:tc>
          <w:tcPr>
            <w:tcW w:w="5408" w:type="dxa"/>
            <w:tcBorders>
              <w:top w:val="single" w:sz="4" w:space="0" w:color="3494BA"/>
              <w:left w:val="single" w:sz="4" w:space="0" w:color="3494BA"/>
              <w:bottom w:val="single" w:sz="4" w:space="0" w:color="3494BA"/>
              <w:right w:val="single" w:sz="4" w:space="0" w:color="3494BA"/>
            </w:tcBorders>
          </w:tcPr>
          <w:p w14:paraId="26F31AE7"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Descriere indicator</w:t>
            </w:r>
          </w:p>
        </w:tc>
        <w:tc>
          <w:tcPr>
            <w:tcW w:w="236" w:type="dxa"/>
            <w:tcBorders>
              <w:top w:val="single" w:sz="4" w:space="0" w:color="3494BA"/>
              <w:left w:val="single" w:sz="4" w:space="0" w:color="3494BA"/>
              <w:bottom w:val="single" w:sz="4" w:space="0" w:color="3494BA"/>
              <w:right w:val="single" w:sz="4" w:space="0" w:color="3494BA"/>
            </w:tcBorders>
          </w:tcPr>
          <w:p w14:paraId="575BE8B5" w14:textId="77777777" w:rsidR="00A657B7" w:rsidRDefault="00A657B7">
            <w:pPr>
              <w:widowControl w:val="0"/>
              <w:spacing w:after="0"/>
              <w:cnfStyle w:val="100000000000" w:firstRow="1" w:lastRow="0" w:firstColumn="0" w:lastColumn="0" w:oddVBand="0" w:evenVBand="0" w:oddHBand="0" w:evenHBand="0" w:firstRowFirstColumn="0" w:firstRowLastColumn="0" w:lastRowFirstColumn="0" w:lastRowLastColumn="0"/>
              <w:rPr>
                <w:color w:val="FFFFFF"/>
              </w:rPr>
            </w:pPr>
          </w:p>
        </w:tc>
      </w:tr>
      <w:tr w:rsidR="00A657B7" w14:paraId="2BC550BE" w14:textId="77777777" w:rsidTr="00A65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Pr>
          <w:p w14:paraId="727785B9" w14:textId="77777777" w:rsidR="00A657B7" w:rsidRDefault="00245051">
            <w:pPr>
              <w:widowControl w:val="0"/>
              <w:spacing w:after="0"/>
              <w:ind w:left="0"/>
              <w:rPr>
                <w:sz w:val="18"/>
                <w:szCs w:val="18"/>
              </w:rPr>
            </w:pPr>
            <w:r>
              <w:rPr>
                <w:sz w:val="18"/>
                <w:szCs w:val="18"/>
              </w:rPr>
              <w:t>RCO 22</w:t>
            </w:r>
          </w:p>
        </w:tc>
        <w:tc>
          <w:tcPr>
            <w:tcW w:w="2320" w:type="dxa"/>
          </w:tcPr>
          <w:p w14:paraId="6E51F99F" w14:textId="77777777" w:rsidR="00A657B7" w:rsidRDefault="00245051">
            <w:pPr>
              <w:widowControl w:val="0"/>
              <w:spacing w:after="0"/>
              <w:ind w:left="40"/>
              <w:cnfStyle w:val="000000100000" w:firstRow="0" w:lastRow="0" w:firstColumn="0" w:lastColumn="0" w:oddVBand="0" w:evenVBand="0" w:oddHBand="1" w:evenHBand="0" w:firstRowFirstColumn="0" w:firstRowLastColumn="0" w:lastRowFirstColumn="0" w:lastRowLastColumn="0"/>
              <w:rPr>
                <w:i/>
                <w:sz w:val="18"/>
                <w:szCs w:val="18"/>
              </w:rPr>
            </w:pPr>
            <w:r>
              <w:rPr>
                <w:rFonts w:eastAsia="Times New Roman"/>
                <w:sz w:val="18"/>
                <w:szCs w:val="18"/>
              </w:rPr>
              <w:t>Capacitate de producție suplimentară pentru energia din surse regenerabile (din care: energie electrică, termică)*</w:t>
            </w:r>
          </w:p>
        </w:tc>
        <w:tc>
          <w:tcPr>
            <w:tcW w:w="1310" w:type="dxa"/>
          </w:tcPr>
          <w:p w14:paraId="59E24CDC" w14:textId="77777777" w:rsidR="00A657B7" w:rsidRDefault="00245051">
            <w:pPr>
              <w:keepNext/>
              <w:widowControl w:val="0"/>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Pr>
                <w:rFonts w:eastAsia="Times New Roman"/>
                <w:sz w:val="18"/>
                <w:szCs w:val="18"/>
              </w:rPr>
              <w:t>MW</w:t>
            </w:r>
          </w:p>
        </w:tc>
        <w:tc>
          <w:tcPr>
            <w:tcW w:w="5408" w:type="dxa"/>
          </w:tcPr>
          <w:p w14:paraId="31255DF1" w14:textId="77777777" w:rsidR="00860B0B" w:rsidRPr="00860B0B" w:rsidRDefault="00860B0B" w:rsidP="00860B0B">
            <w:pPr>
              <w:keepNext/>
              <w:widowControl w:val="0"/>
              <w:spacing w:after="0"/>
              <w:ind w:left="40"/>
              <w:cnfStyle w:val="000000100000" w:firstRow="0" w:lastRow="0" w:firstColumn="0" w:lastColumn="0" w:oddVBand="0" w:evenVBand="0" w:oddHBand="1" w:evenHBand="0" w:firstRowFirstColumn="0" w:firstRowLastColumn="0" w:lastRowFirstColumn="0" w:lastRowLastColumn="0"/>
              <w:rPr>
                <w:bCs/>
                <w:sz w:val="18"/>
                <w:szCs w:val="18"/>
              </w:rPr>
            </w:pPr>
            <w:r w:rsidRPr="00860B0B">
              <w:rPr>
                <w:bCs/>
                <w:sz w:val="18"/>
                <w:szCs w:val="18"/>
              </w:rPr>
              <w:t>În cadrul acestei acțiuni, contribuțiile la indicatorul RCO 22 sunt de următoarele tipuri:</w:t>
            </w:r>
          </w:p>
          <w:p w14:paraId="21F793FF" w14:textId="226CDED2" w:rsidR="00A657B7" w:rsidRDefault="00860B0B" w:rsidP="00860B0B">
            <w:pPr>
              <w:keepNext/>
              <w:widowControl w:val="0"/>
              <w:spacing w:after="0"/>
              <w:ind w:left="40"/>
              <w:cnfStyle w:val="000000100000" w:firstRow="0" w:lastRow="0" w:firstColumn="0" w:lastColumn="0" w:oddVBand="0" w:evenVBand="0" w:oddHBand="1" w:evenHBand="0" w:firstRowFirstColumn="0" w:firstRowLastColumn="0" w:lastRowFirstColumn="0" w:lastRowLastColumn="0"/>
              <w:rPr>
                <w:bCs/>
                <w:sz w:val="18"/>
                <w:szCs w:val="18"/>
              </w:rPr>
            </w:pPr>
            <w:r w:rsidRPr="00860B0B">
              <w:rPr>
                <w:bCs/>
                <w:sz w:val="18"/>
                <w:szCs w:val="18"/>
              </w:rPr>
              <w:t xml:space="preserve">- crearea de capacități de producție de mici dimensiuni și stocare de energie regenerabilă (solar, eolian, geotermal, inclusiv pompe de căldură) pentru alimentarea clădirilor în care se realizează </w:t>
            </w:r>
            <w:r w:rsidR="00316750">
              <w:rPr>
                <w:bCs/>
                <w:sz w:val="18"/>
                <w:szCs w:val="18"/>
              </w:rPr>
              <w:t>investiția</w:t>
            </w:r>
          </w:p>
        </w:tc>
        <w:tc>
          <w:tcPr>
            <w:tcW w:w="236" w:type="dxa"/>
            <w:tcBorders>
              <w:top w:val="none" w:sz="4" w:space="0" w:color="000000"/>
              <w:left w:val="none" w:sz="4" w:space="0" w:color="000000"/>
              <w:bottom w:val="none" w:sz="4" w:space="0" w:color="000000"/>
              <w:right w:val="none" w:sz="4" w:space="0" w:color="000000"/>
            </w:tcBorders>
          </w:tcPr>
          <w:p w14:paraId="31F554DC" w14:textId="77777777" w:rsidR="00A657B7" w:rsidRDefault="00A657B7">
            <w:pPr>
              <w:widowControl w:val="0"/>
              <w:spacing w:after="0"/>
              <w:cnfStyle w:val="000000100000" w:firstRow="0" w:lastRow="0" w:firstColumn="0" w:lastColumn="0" w:oddVBand="0" w:evenVBand="0" w:oddHBand="1" w:evenHBand="0" w:firstRowFirstColumn="0" w:firstRowLastColumn="0" w:lastRowFirstColumn="0" w:lastRowLastColumn="0"/>
            </w:pPr>
          </w:p>
        </w:tc>
      </w:tr>
    </w:tbl>
    <w:p w14:paraId="4BB7542D" w14:textId="63AB6337" w:rsidR="00A657B7" w:rsidRDefault="00245051">
      <w:pPr>
        <w:ind w:left="0"/>
      </w:pPr>
      <w:r>
        <w:rPr>
          <w:color w:val="FF0000"/>
        </w:rPr>
        <w:t>*</w:t>
      </w:r>
      <w:r>
        <w:t xml:space="preserve"> Capacitate suplimentară de producție pentru energie regenerabilă construită sau extinsă datorită sprijinului. </w:t>
      </w:r>
    </w:p>
    <w:p w14:paraId="67B86A2C" w14:textId="77777777" w:rsidR="00A657B7" w:rsidRDefault="00A657B7">
      <w:bookmarkStart w:id="70" w:name="_heading=h.3as4poj"/>
      <w:bookmarkStart w:id="71" w:name="_heading=h.3as4poj_Copy_1"/>
      <w:bookmarkEnd w:id="70"/>
      <w:bookmarkEnd w:id="71"/>
    </w:p>
    <w:bookmarkStart w:id="72" w:name="_heading=h.3as4poj_Copy_1_Copy_1"/>
    <w:bookmarkEnd w:id="72"/>
    <w:p w14:paraId="28CE0BCD" w14:textId="73ADC934" w:rsidR="00A657B7" w:rsidRDefault="00000000">
      <w:pPr>
        <w:pStyle w:val="Heading3"/>
        <w:numPr>
          <w:ilvl w:val="2"/>
          <w:numId w:val="3"/>
        </w:numPr>
      </w:pPr>
      <w:sdt>
        <w:sdtPr>
          <w:tag w:val="goog_rdk_30"/>
          <w:id w:val="628130912"/>
          <w:showingPlcHdr/>
        </w:sdtPr>
        <w:sdtContent>
          <w:r w:rsidR="00860B0B">
            <w:t xml:space="preserve">    </w:t>
          </w:r>
          <w:bookmarkStart w:id="73" w:name="_Toc217297689"/>
          <w:r w:rsidR="00860B0B">
            <w:t xml:space="preserve"> </w:t>
          </w:r>
        </w:sdtContent>
      </w:sdt>
      <w:r w:rsidR="00245051">
        <w:t>Indicatori de rezultat</w:t>
      </w:r>
      <w:bookmarkEnd w:id="73"/>
      <w:r w:rsidR="00245051">
        <w:t xml:space="preserve"> </w:t>
      </w:r>
    </w:p>
    <w:p w14:paraId="03A78DF2" w14:textId="77777777" w:rsidR="00A657B7" w:rsidRDefault="00245051">
      <w:pPr>
        <w:ind w:left="0"/>
      </w:pPr>
      <w:r>
        <w:t>Indicatorii de rezultat fac obiectul monitorizării performanțelor programului, având obiective și ținte stabilite la nivelul programului, și se referă la:</w:t>
      </w:r>
    </w:p>
    <w:p w14:paraId="56AE13C8" w14:textId="77777777" w:rsidR="00123B1B" w:rsidRDefault="00123B1B">
      <w:pPr>
        <w:ind w:left="0"/>
      </w:pPr>
    </w:p>
    <w:p w14:paraId="4DFD218E" w14:textId="77777777" w:rsidR="00A657B7" w:rsidRDefault="00A657B7">
      <w:pPr>
        <w:rPr>
          <w:color w:val="FF0000"/>
        </w:rPr>
      </w:pPr>
    </w:p>
    <w:tbl>
      <w:tblPr>
        <w:tblStyle w:val="GridTable4-Accent1"/>
        <w:tblW w:w="10561" w:type="dxa"/>
        <w:tblInd w:w="-365" w:type="dxa"/>
        <w:tblLayout w:type="fixed"/>
        <w:tblLook w:val="04A0" w:firstRow="1" w:lastRow="0" w:firstColumn="1" w:lastColumn="0" w:noHBand="0" w:noVBand="1"/>
      </w:tblPr>
      <w:tblGrid>
        <w:gridCol w:w="1323"/>
        <w:gridCol w:w="2372"/>
        <w:gridCol w:w="1337"/>
        <w:gridCol w:w="5529"/>
      </w:tblGrid>
      <w:tr w:rsidR="00A657B7" w14:paraId="4C9DEA67" w14:textId="77777777" w:rsidTr="00860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Borders>
              <w:top w:val="single" w:sz="4" w:space="0" w:color="3494BA"/>
              <w:left w:val="single" w:sz="4" w:space="0" w:color="3494BA"/>
              <w:bottom w:val="single" w:sz="4" w:space="0" w:color="3494BA"/>
              <w:right w:val="single" w:sz="4" w:space="0" w:color="3494BA"/>
            </w:tcBorders>
          </w:tcPr>
          <w:p w14:paraId="02FD179C" w14:textId="77777777" w:rsidR="00A657B7" w:rsidRDefault="00245051">
            <w:pPr>
              <w:widowControl w:val="0"/>
              <w:spacing w:after="0"/>
              <w:ind w:left="0"/>
              <w:rPr>
                <w:sz w:val="18"/>
                <w:szCs w:val="18"/>
              </w:rPr>
            </w:pPr>
            <w:bookmarkStart w:id="74" w:name="_heading=h.1pxezwc"/>
            <w:bookmarkEnd w:id="74"/>
            <w:r>
              <w:rPr>
                <w:bCs w:val="0"/>
                <w:color w:val="FFFFFF"/>
                <w:sz w:val="18"/>
                <w:szCs w:val="18"/>
              </w:rPr>
              <w:t>ID</w:t>
            </w:r>
          </w:p>
        </w:tc>
        <w:tc>
          <w:tcPr>
            <w:tcW w:w="2372" w:type="dxa"/>
            <w:tcBorders>
              <w:top w:val="single" w:sz="4" w:space="0" w:color="3494BA"/>
              <w:left w:val="single" w:sz="4" w:space="0" w:color="3494BA"/>
              <w:bottom w:val="single" w:sz="4" w:space="0" w:color="3494BA"/>
              <w:right w:val="single" w:sz="4" w:space="0" w:color="3494BA"/>
            </w:tcBorders>
          </w:tcPr>
          <w:p w14:paraId="427F790A"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Indicatori de rezultat</w:t>
            </w:r>
          </w:p>
        </w:tc>
        <w:tc>
          <w:tcPr>
            <w:tcW w:w="1337" w:type="dxa"/>
            <w:tcBorders>
              <w:top w:val="single" w:sz="4" w:space="0" w:color="3494BA"/>
              <w:left w:val="single" w:sz="4" w:space="0" w:color="3494BA"/>
              <w:bottom w:val="single" w:sz="4" w:space="0" w:color="3494BA"/>
              <w:right w:val="single" w:sz="4" w:space="0" w:color="3494BA"/>
            </w:tcBorders>
          </w:tcPr>
          <w:p w14:paraId="2F534569"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Unitate de măsură</w:t>
            </w:r>
          </w:p>
        </w:tc>
        <w:tc>
          <w:tcPr>
            <w:tcW w:w="5529" w:type="dxa"/>
            <w:tcBorders>
              <w:top w:val="single" w:sz="4" w:space="0" w:color="3494BA"/>
              <w:left w:val="single" w:sz="4" w:space="0" w:color="3494BA"/>
              <w:bottom w:val="single" w:sz="4" w:space="0" w:color="3494BA"/>
              <w:right w:val="single" w:sz="4" w:space="0" w:color="3494BA"/>
            </w:tcBorders>
          </w:tcPr>
          <w:p w14:paraId="289A9048"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color w:val="FFFFFF"/>
                <w:sz w:val="18"/>
                <w:szCs w:val="18"/>
              </w:rPr>
              <w:t>Descriere indicator</w:t>
            </w:r>
          </w:p>
        </w:tc>
      </w:tr>
      <w:tr w:rsidR="00A657B7" w14:paraId="6A99F860" w14:textId="77777777" w:rsidTr="00860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61365FDC" w14:textId="77777777" w:rsidR="00A657B7" w:rsidRDefault="00245051">
            <w:pPr>
              <w:widowControl w:val="0"/>
              <w:spacing w:after="0"/>
              <w:ind w:left="0"/>
              <w:rPr>
                <w:sz w:val="18"/>
                <w:szCs w:val="18"/>
              </w:rPr>
            </w:pPr>
            <w:r>
              <w:rPr>
                <w:sz w:val="18"/>
                <w:szCs w:val="18"/>
              </w:rPr>
              <w:t>RCR 31</w:t>
            </w:r>
          </w:p>
        </w:tc>
        <w:tc>
          <w:tcPr>
            <w:tcW w:w="2372" w:type="dxa"/>
          </w:tcPr>
          <w:p w14:paraId="7E087115" w14:textId="77777777" w:rsidR="00A657B7" w:rsidRDefault="00245051">
            <w:pPr>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Energie totală din surse regenerabile produsă (din care: energie electrică, termică) *</w:t>
            </w:r>
          </w:p>
          <w:p w14:paraId="24E71DA1" w14:textId="77777777" w:rsidR="00A657B7" w:rsidRDefault="00A657B7">
            <w:pPr>
              <w:widowControl w:val="0"/>
              <w:spacing w:after="0"/>
              <w:ind w:left="40"/>
              <w:cnfStyle w:val="000000100000" w:firstRow="0" w:lastRow="0" w:firstColumn="0" w:lastColumn="0" w:oddVBand="0" w:evenVBand="0" w:oddHBand="1" w:evenHBand="0" w:firstRowFirstColumn="0" w:firstRowLastColumn="0" w:lastRowFirstColumn="0" w:lastRowLastColumn="0"/>
              <w:rPr>
                <w:i/>
                <w:sz w:val="18"/>
                <w:szCs w:val="18"/>
              </w:rPr>
            </w:pPr>
          </w:p>
        </w:tc>
        <w:tc>
          <w:tcPr>
            <w:tcW w:w="1337" w:type="dxa"/>
          </w:tcPr>
          <w:p w14:paraId="51686BA6" w14:textId="77777777" w:rsidR="00A657B7" w:rsidRDefault="00245051">
            <w:pPr>
              <w:keepNext/>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Pr>
                <w:rFonts w:eastAsia="Times New Roman"/>
                <w:sz w:val="18"/>
                <w:szCs w:val="18"/>
              </w:rPr>
              <w:t>MWh/an</w:t>
            </w:r>
          </w:p>
        </w:tc>
        <w:tc>
          <w:tcPr>
            <w:tcW w:w="5529" w:type="dxa"/>
          </w:tcPr>
          <w:p w14:paraId="2D88C6D8" w14:textId="77777777" w:rsidR="00860B0B" w:rsidRPr="00860B0B" w:rsidRDefault="00860B0B" w:rsidP="00860B0B">
            <w:pPr>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sidRPr="00860B0B">
              <w:rPr>
                <w:sz w:val="18"/>
                <w:szCs w:val="18"/>
              </w:rPr>
              <w:t xml:space="preserve">Contribuțiile la indicatorul RCR 31 provin din următoarele tipuri de acțiuni: </w:t>
            </w:r>
          </w:p>
          <w:p w14:paraId="2DF6A80E" w14:textId="3BAA1323" w:rsidR="00A657B7" w:rsidRDefault="00860B0B" w:rsidP="00860B0B">
            <w:pPr>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sidRPr="00860B0B">
              <w:rPr>
                <w:sz w:val="18"/>
                <w:szCs w:val="18"/>
              </w:rPr>
              <w:t>-</w:t>
            </w:r>
            <w:r w:rsidRPr="00860B0B">
              <w:rPr>
                <w:sz w:val="18"/>
                <w:szCs w:val="18"/>
              </w:rPr>
              <w:tab/>
              <w:t xml:space="preserve">crearea de capacități de producție de mici dimensiuni și stocare de energie regenerabilă (solar, eolian, geotermal, inclusiv pompe de căldură) pentru alimentarea clădirilor în care se realizează </w:t>
            </w:r>
            <w:r w:rsidR="00316750">
              <w:rPr>
                <w:sz w:val="18"/>
                <w:szCs w:val="18"/>
              </w:rPr>
              <w:t>investiția</w:t>
            </w:r>
          </w:p>
        </w:tc>
      </w:tr>
    </w:tbl>
    <w:p w14:paraId="111C9424" w14:textId="21D4A2CD" w:rsidR="00A657B7" w:rsidRDefault="00245051">
      <w:pPr>
        <w:ind w:left="0"/>
      </w:pPr>
      <w:r>
        <w:t>* Energia anuală  produsa din surse regenerabile înainte și după intervenția din proiectele susținute. Valoarea de bază se referă la energia anuală produsă în anul anterior începerii intervenției și poate fi diferită de zero în cazurile în care capacitatea de producție este extinsă. Valoarea realizată este energia anuală produsă după finalizarea intervenției. Dezagregarea pe energie electrică și termică se referă la sursa de energie regenerabilă.</w:t>
      </w:r>
    </w:p>
    <w:p w14:paraId="106BEE77" w14:textId="49C14FCE" w:rsidR="00A657B7" w:rsidRDefault="00245051">
      <w:pPr>
        <w:ind w:left="0"/>
      </w:pPr>
      <w:r>
        <w:rPr>
          <w:b/>
          <w:bCs/>
        </w:rPr>
        <w:t>Metodologie de calcul</w:t>
      </w:r>
      <w:r>
        <w:t xml:space="preserve">: Producția de energie din surse regenerabile conform capacității instalate. În </w:t>
      </w:r>
      <w:r w:rsidR="00761665">
        <w:t>a</w:t>
      </w:r>
      <w:r>
        <w:t xml:space="preserve">naliza </w:t>
      </w:r>
      <w:r w:rsidR="00761665">
        <w:t>privind necesarul de consum</w:t>
      </w:r>
      <w:r>
        <w:t xml:space="preserve"> se va prezenta (curba de producţie) profil de producție al tehnologiilor propuse. </w:t>
      </w:r>
    </w:p>
    <w:p w14:paraId="17A8065A" w14:textId="77777777" w:rsidR="00A657B7" w:rsidRDefault="00245051">
      <w:pPr>
        <w:ind w:left="0"/>
      </w:pPr>
      <w:r>
        <w:t>Pentru definiția energiei regenerabile a se vedea RCO22.</w:t>
      </w:r>
    </w:p>
    <w:p w14:paraId="24086A3D" w14:textId="77777777" w:rsidR="00A657B7" w:rsidRDefault="00245051">
      <w:pPr>
        <w:ind w:left="0"/>
      </w:pPr>
      <w:r>
        <w:t>La completarea cererii de finanțare în MySMIS, indicatorul de rezultat se va introduce în tabelul indicatorilor prestabiliți de rezultat (secțiunea Indicatori prestabiliți).</w:t>
      </w:r>
    </w:p>
    <w:p w14:paraId="470991D1" w14:textId="77777777" w:rsidR="00A657B7" w:rsidRDefault="00245051">
      <w:pPr>
        <w:ind w:left="0"/>
      </w:pPr>
      <w:r>
        <w:t>Monitorizarea și verificarea respectării indicatorilor la nivel de proiect se realizează în condițiile contractului de finanțare.</w:t>
      </w:r>
    </w:p>
    <w:p w14:paraId="552BE341" w14:textId="77777777" w:rsidR="00A657B7" w:rsidRDefault="00A657B7">
      <w:pPr>
        <w:ind w:left="0"/>
      </w:pPr>
    </w:p>
    <w:p w14:paraId="0FBA16C6" w14:textId="77777777" w:rsidR="00A657B7" w:rsidRDefault="00245051">
      <w:pPr>
        <w:pStyle w:val="Heading3"/>
        <w:numPr>
          <w:ilvl w:val="2"/>
          <w:numId w:val="3"/>
        </w:numPr>
      </w:pPr>
      <w:bookmarkStart w:id="75" w:name="_Toc217297690"/>
      <w:r>
        <w:t>Indicatori suplimentari specifici apelului de proiecte (dacă este cazul)</w:t>
      </w:r>
      <w:bookmarkEnd w:id="75"/>
    </w:p>
    <w:p w14:paraId="71085B74" w14:textId="77777777" w:rsidR="00A657B7" w:rsidRDefault="00A657B7"/>
    <w:tbl>
      <w:tblPr>
        <w:tblStyle w:val="GridTable4-Accent1"/>
        <w:tblW w:w="9900" w:type="dxa"/>
        <w:tblInd w:w="-365" w:type="dxa"/>
        <w:tblLayout w:type="fixed"/>
        <w:tblLook w:val="04A0" w:firstRow="1" w:lastRow="0" w:firstColumn="1" w:lastColumn="0" w:noHBand="0" w:noVBand="1"/>
      </w:tblPr>
      <w:tblGrid>
        <w:gridCol w:w="1236"/>
        <w:gridCol w:w="2260"/>
        <w:gridCol w:w="1927"/>
        <w:gridCol w:w="4477"/>
      </w:tblGrid>
      <w:tr w:rsidR="00A657B7" w14:paraId="310002B8" w14:textId="77777777" w:rsidTr="000F7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3494BA"/>
              <w:left w:val="single" w:sz="4" w:space="0" w:color="3494BA"/>
              <w:bottom w:val="single" w:sz="4" w:space="0" w:color="3494BA"/>
              <w:right w:val="single" w:sz="4" w:space="0" w:color="3494BA"/>
            </w:tcBorders>
          </w:tcPr>
          <w:p w14:paraId="68A973D0" w14:textId="77777777" w:rsidR="00A657B7" w:rsidRDefault="00245051">
            <w:pPr>
              <w:widowControl w:val="0"/>
              <w:spacing w:after="0"/>
              <w:ind w:left="0"/>
              <w:rPr>
                <w:sz w:val="18"/>
                <w:szCs w:val="18"/>
              </w:rPr>
            </w:pPr>
            <w:r>
              <w:rPr>
                <w:bCs w:val="0"/>
                <w:sz w:val="18"/>
                <w:szCs w:val="18"/>
              </w:rPr>
              <w:t>ID</w:t>
            </w:r>
          </w:p>
        </w:tc>
        <w:tc>
          <w:tcPr>
            <w:tcW w:w="2260" w:type="dxa"/>
            <w:tcBorders>
              <w:top w:val="single" w:sz="4" w:space="0" w:color="3494BA"/>
              <w:left w:val="single" w:sz="4" w:space="0" w:color="3494BA"/>
              <w:bottom w:val="single" w:sz="4" w:space="0" w:color="3494BA"/>
              <w:right w:val="single" w:sz="4" w:space="0" w:color="3494BA"/>
            </w:tcBorders>
          </w:tcPr>
          <w:p w14:paraId="47CCEA5F"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sz w:val="18"/>
                <w:szCs w:val="18"/>
              </w:rPr>
              <w:t>Indicatori de rezultat</w:t>
            </w:r>
          </w:p>
        </w:tc>
        <w:tc>
          <w:tcPr>
            <w:tcW w:w="1927" w:type="dxa"/>
            <w:tcBorders>
              <w:top w:val="single" w:sz="4" w:space="0" w:color="3494BA"/>
              <w:left w:val="single" w:sz="4" w:space="0" w:color="3494BA"/>
              <w:bottom w:val="single" w:sz="4" w:space="0" w:color="3494BA"/>
              <w:right w:val="single" w:sz="4" w:space="0" w:color="3494BA"/>
            </w:tcBorders>
          </w:tcPr>
          <w:p w14:paraId="1B48295D"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sz w:val="18"/>
                <w:szCs w:val="18"/>
              </w:rPr>
              <w:t>Unitate de măsură</w:t>
            </w:r>
          </w:p>
        </w:tc>
        <w:tc>
          <w:tcPr>
            <w:tcW w:w="4477" w:type="dxa"/>
            <w:tcBorders>
              <w:top w:val="single" w:sz="4" w:space="0" w:color="3494BA"/>
              <w:left w:val="single" w:sz="4" w:space="0" w:color="3494BA"/>
              <w:bottom w:val="single" w:sz="4" w:space="0" w:color="3494BA"/>
              <w:right w:val="single" w:sz="4" w:space="0" w:color="3494BA"/>
            </w:tcBorders>
          </w:tcPr>
          <w:p w14:paraId="3A678903" w14:textId="77777777" w:rsidR="00A657B7" w:rsidRDefault="00245051">
            <w:pPr>
              <w:widowControl w:val="0"/>
              <w:spacing w:after="0"/>
              <w:ind w:left="0"/>
              <w:jc w:val="center"/>
              <w:cnfStyle w:val="100000000000" w:firstRow="1" w:lastRow="0" w:firstColumn="0" w:lastColumn="0" w:oddVBand="0" w:evenVBand="0" w:oddHBand="0" w:evenHBand="0" w:firstRowFirstColumn="0" w:firstRowLastColumn="0" w:lastRowFirstColumn="0" w:lastRowLastColumn="0"/>
              <w:rPr>
                <w:sz w:val="18"/>
                <w:szCs w:val="18"/>
              </w:rPr>
            </w:pPr>
            <w:r>
              <w:rPr>
                <w:bCs w:val="0"/>
                <w:sz w:val="18"/>
                <w:szCs w:val="18"/>
              </w:rPr>
              <w:t>Descriere indicator</w:t>
            </w:r>
          </w:p>
        </w:tc>
      </w:tr>
      <w:tr w:rsidR="00A657B7" w14:paraId="7C472833" w14:textId="77777777" w:rsidTr="000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Pr>
          <w:p w14:paraId="68752362" w14:textId="7BD8B51C" w:rsidR="00A657B7" w:rsidRDefault="00860B0B">
            <w:pPr>
              <w:widowControl w:val="0"/>
              <w:spacing w:after="0"/>
              <w:ind w:left="0"/>
              <w:rPr>
                <w:sz w:val="18"/>
                <w:szCs w:val="18"/>
              </w:rPr>
            </w:pPr>
            <w:r>
              <w:rPr>
                <w:sz w:val="18"/>
                <w:szCs w:val="18"/>
              </w:rPr>
              <w:t>R1 (CO34)</w:t>
            </w:r>
          </w:p>
        </w:tc>
        <w:tc>
          <w:tcPr>
            <w:tcW w:w="2260" w:type="dxa"/>
          </w:tcPr>
          <w:p w14:paraId="70DB5EEF" w14:textId="77777777" w:rsidR="00A657B7" w:rsidRDefault="00245051">
            <w:pPr>
              <w:widowControl w:val="0"/>
              <w:spacing w:after="0"/>
              <w:ind w:left="40"/>
              <w:cnfStyle w:val="000000100000" w:firstRow="0" w:lastRow="0" w:firstColumn="0" w:lastColumn="0" w:oddVBand="0" w:evenVBand="0" w:oddHBand="1" w:evenHBand="0" w:firstRowFirstColumn="0" w:firstRowLastColumn="0" w:lastRowFirstColumn="0" w:lastRowLastColumn="0"/>
              <w:rPr>
                <w:i/>
                <w:sz w:val="18"/>
                <w:szCs w:val="18"/>
              </w:rPr>
            </w:pPr>
            <w:r>
              <w:rPr>
                <w:sz w:val="18"/>
                <w:szCs w:val="18"/>
              </w:rPr>
              <w:t>Reducerea gazelor cu efect de seră: Scădere anuală estimată a gazelor cu efect de seră</w:t>
            </w:r>
            <w:r>
              <w:rPr>
                <w:i/>
                <w:sz w:val="18"/>
                <w:szCs w:val="18"/>
              </w:rPr>
              <w:t xml:space="preserve"> </w:t>
            </w:r>
          </w:p>
        </w:tc>
        <w:tc>
          <w:tcPr>
            <w:tcW w:w="1927" w:type="dxa"/>
          </w:tcPr>
          <w:p w14:paraId="2AD5EC17" w14:textId="77777777" w:rsidR="00A657B7" w:rsidRDefault="00245051">
            <w:pPr>
              <w:keepNext/>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rFonts w:eastAsia="Times New Roman"/>
                <w:sz w:val="18"/>
                <w:szCs w:val="18"/>
                <w:lang w:val="fr-FR"/>
              </w:rPr>
              <w:t>Echivalent</w:t>
            </w:r>
            <w:proofErr w:type="spellEnd"/>
            <w:r>
              <w:rPr>
                <w:rFonts w:eastAsia="Times New Roman"/>
                <w:sz w:val="18"/>
                <w:szCs w:val="18"/>
                <w:lang w:val="fr-FR"/>
              </w:rPr>
              <w:t xml:space="preserve"> </w:t>
            </w:r>
            <w:proofErr w:type="spellStart"/>
            <w:r>
              <w:rPr>
                <w:rFonts w:eastAsia="Times New Roman"/>
                <w:sz w:val="18"/>
                <w:szCs w:val="18"/>
                <w:lang w:val="fr-FR"/>
              </w:rPr>
              <w:t>tone</w:t>
            </w:r>
            <w:proofErr w:type="spellEnd"/>
            <w:r>
              <w:rPr>
                <w:rFonts w:eastAsia="Times New Roman"/>
                <w:sz w:val="18"/>
                <w:szCs w:val="18"/>
                <w:lang w:val="fr-FR"/>
              </w:rPr>
              <w:t xml:space="preserve"> de CO</w:t>
            </w:r>
            <w:r>
              <w:rPr>
                <w:rFonts w:eastAsia="Times New Roman"/>
                <w:sz w:val="18"/>
                <w:szCs w:val="18"/>
                <w:vertAlign w:val="subscript"/>
                <w:lang w:val="fr-FR"/>
              </w:rPr>
              <w:t>2</w:t>
            </w:r>
          </w:p>
        </w:tc>
        <w:tc>
          <w:tcPr>
            <w:tcW w:w="4477" w:type="dxa"/>
          </w:tcPr>
          <w:p w14:paraId="6BCEEC2B" w14:textId="09582E61" w:rsidR="00A657B7" w:rsidRDefault="00353D37">
            <w:pPr>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w:t>
            </w:r>
            <w:r w:rsidR="00245051">
              <w:rPr>
                <w:sz w:val="18"/>
                <w:szCs w:val="18"/>
              </w:rPr>
              <w:t>stimarea totală a scăderii anuale a cantității de emisii de gaze cu efect de seră la sfârșitul perioadei ca urmare a înlocuirii producției de energie care nu este din surse regenerabile cu producția de energie din surse regenerabile</w:t>
            </w:r>
          </w:p>
        </w:tc>
      </w:tr>
      <w:tr w:rsidR="000F7463" w14:paraId="4242D3FB" w14:textId="77777777" w:rsidTr="000F7463">
        <w:tc>
          <w:tcPr>
            <w:cnfStyle w:val="001000000000" w:firstRow="0" w:lastRow="0" w:firstColumn="1" w:lastColumn="0" w:oddVBand="0" w:evenVBand="0" w:oddHBand="0" w:evenHBand="0" w:firstRowFirstColumn="0" w:firstRowLastColumn="0" w:lastRowFirstColumn="0" w:lastRowLastColumn="0"/>
            <w:tcW w:w="1236" w:type="dxa"/>
          </w:tcPr>
          <w:p w14:paraId="25F99924" w14:textId="4487CFA0" w:rsidR="000F7463" w:rsidRDefault="000F7463">
            <w:pPr>
              <w:widowControl w:val="0"/>
              <w:spacing w:after="0"/>
              <w:ind w:left="0"/>
              <w:rPr>
                <w:sz w:val="18"/>
                <w:szCs w:val="18"/>
              </w:rPr>
            </w:pPr>
            <w:r>
              <w:rPr>
                <w:sz w:val="18"/>
                <w:szCs w:val="18"/>
              </w:rPr>
              <w:t>R2</w:t>
            </w:r>
          </w:p>
        </w:tc>
        <w:tc>
          <w:tcPr>
            <w:tcW w:w="2260" w:type="dxa"/>
          </w:tcPr>
          <w:p w14:paraId="7374AF59" w14:textId="0748ED9F" w:rsidR="000F7463" w:rsidRDefault="000F7463">
            <w:pPr>
              <w:widowControl w:val="0"/>
              <w:spacing w:after="0"/>
              <w:ind w:left="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Număr de sisteme EMS (enegy management sistem) instalate sau sisteme de monitorizare a fluxurilor de energie la nivel de proiect</w:t>
            </w:r>
          </w:p>
        </w:tc>
        <w:tc>
          <w:tcPr>
            <w:tcW w:w="1927" w:type="dxa"/>
          </w:tcPr>
          <w:p w14:paraId="5E77EF27" w14:textId="6E59BB6F" w:rsidR="000F7463" w:rsidRDefault="000F7463">
            <w:pPr>
              <w:keepNext/>
              <w:widowControl w:val="0"/>
              <w:spacing w:after="0"/>
              <w:ind w:left="0"/>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rPr>
            </w:pPr>
            <w:r>
              <w:rPr>
                <w:rFonts w:eastAsia="Times New Roman"/>
                <w:sz w:val="18"/>
                <w:szCs w:val="18"/>
                <w:lang w:val="fr-FR"/>
              </w:rPr>
              <w:t>Buc.</w:t>
            </w:r>
          </w:p>
        </w:tc>
        <w:tc>
          <w:tcPr>
            <w:tcW w:w="4477" w:type="dxa"/>
          </w:tcPr>
          <w:p w14:paraId="3A1E94E4" w14:textId="10BAFC7D" w:rsidR="000F7463" w:rsidRDefault="00353D37">
            <w:pPr>
              <w:widowControl w:val="0"/>
              <w:spacing w:after="0"/>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Numărul de sisteme de gestionare a fluxurilor de energie în vederea eficientizării sistemului instalat prin proiect</w:t>
            </w:r>
          </w:p>
        </w:tc>
      </w:tr>
      <w:tr w:rsidR="008B52EA" w14:paraId="04539F10" w14:textId="77777777" w:rsidTr="000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Pr>
          <w:p w14:paraId="6F4F4052" w14:textId="5A55D6BE" w:rsidR="008B52EA" w:rsidRPr="008B52EA" w:rsidRDefault="008B52EA">
            <w:pPr>
              <w:widowControl w:val="0"/>
              <w:spacing w:after="0"/>
              <w:ind w:left="0"/>
              <w:rPr>
                <w:sz w:val="18"/>
                <w:szCs w:val="18"/>
              </w:rPr>
            </w:pPr>
            <w:r w:rsidRPr="008B52EA">
              <w:rPr>
                <w:sz w:val="18"/>
                <w:szCs w:val="18"/>
              </w:rPr>
              <w:t>R3</w:t>
            </w:r>
          </w:p>
          <w:p w14:paraId="6D652894" w14:textId="77777777" w:rsidR="008B52EA" w:rsidRDefault="008B52EA">
            <w:pPr>
              <w:widowControl w:val="0"/>
              <w:spacing w:after="0"/>
              <w:ind w:left="0"/>
              <w:rPr>
                <w:sz w:val="18"/>
                <w:szCs w:val="18"/>
              </w:rPr>
            </w:pPr>
          </w:p>
        </w:tc>
        <w:tc>
          <w:tcPr>
            <w:tcW w:w="2260" w:type="dxa"/>
          </w:tcPr>
          <w:p w14:paraId="5CD2AE79" w14:textId="0974F622" w:rsidR="008B52EA" w:rsidRDefault="008B52EA">
            <w:pPr>
              <w:widowControl w:val="0"/>
              <w:spacing w:after="0"/>
              <w:ind w:left="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Număr de comunități de energie nou create </w:t>
            </w:r>
          </w:p>
        </w:tc>
        <w:tc>
          <w:tcPr>
            <w:tcW w:w="1927" w:type="dxa"/>
          </w:tcPr>
          <w:p w14:paraId="197C49C7" w14:textId="7160982A" w:rsidR="008B52EA" w:rsidRDefault="00353D37">
            <w:pPr>
              <w:keepNext/>
              <w:widowControl w:val="0"/>
              <w:spacing w:after="0"/>
              <w:ind w:left="0"/>
              <w:cnfStyle w:val="000000100000" w:firstRow="0" w:lastRow="0" w:firstColumn="0" w:lastColumn="0" w:oddVBand="0" w:evenVBand="0" w:oddHBand="1" w:evenHBand="0" w:firstRowFirstColumn="0" w:firstRowLastColumn="0" w:lastRowFirstColumn="0" w:lastRowLastColumn="0"/>
              <w:rPr>
                <w:rFonts w:eastAsia="Times New Roman"/>
                <w:sz w:val="18"/>
                <w:szCs w:val="18"/>
                <w:lang w:val="fr-FR"/>
              </w:rPr>
            </w:pPr>
            <w:proofErr w:type="spellStart"/>
            <w:r>
              <w:rPr>
                <w:rFonts w:eastAsia="Times New Roman"/>
                <w:sz w:val="18"/>
                <w:szCs w:val="18"/>
                <w:lang w:val="fr-FR"/>
              </w:rPr>
              <w:t>Număr</w:t>
            </w:r>
            <w:proofErr w:type="spellEnd"/>
          </w:p>
        </w:tc>
        <w:tc>
          <w:tcPr>
            <w:tcW w:w="4477" w:type="dxa"/>
          </w:tcPr>
          <w:p w14:paraId="50270765" w14:textId="0C56D6C8" w:rsidR="008B52EA" w:rsidRDefault="00353D37">
            <w:pPr>
              <w:widowControl w:val="0"/>
              <w:spacing w:after="0"/>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Număr de comunități care au fost create urmare a prezentelor apeluri (cele care au obținut finanțare sau care au fost create până la finalul perioadei de durabilitate a proiectului)</w:t>
            </w:r>
          </w:p>
        </w:tc>
      </w:tr>
    </w:tbl>
    <w:p w14:paraId="50DE3306" w14:textId="77777777" w:rsidR="00A657B7" w:rsidRPr="00C0006D" w:rsidRDefault="00245051">
      <w:pPr>
        <w:ind w:left="0"/>
      </w:pPr>
      <w:r w:rsidRPr="00C0006D">
        <w:t>CO34 = estimarea totală a scăderii anuale a cantității de emisii de gaze cu efect de seră la sfârșitul perioadei ca urmare a înlocuirii producției de energie care nu este din surse regenerabile cu producția de energie din surse regenerabile.</w:t>
      </w:r>
    </w:p>
    <w:p w14:paraId="775848D0" w14:textId="77777777" w:rsidR="00A657B7" w:rsidRPr="00C0006D" w:rsidRDefault="00245051">
      <w:pPr>
        <w:ind w:left="0"/>
      </w:pPr>
      <w:r w:rsidRPr="00C0006D">
        <w:lastRenderedPageBreak/>
        <w:t>Formula de calcul: Cantitatea de emisii de gaze cu efect de seră, redusă ca urmare a instalării capacității noi de producere a energiei din surse regenerabile, considerată neutră din punct de vedere a emisiilor de gaze cu efect de seră, în echivalent tone de CO2.</w:t>
      </w:r>
    </w:p>
    <w:p w14:paraId="10EE5963" w14:textId="77777777" w:rsidR="00A657B7" w:rsidRPr="00C0006D" w:rsidRDefault="00245051">
      <w:pPr>
        <w:ind w:left="0"/>
      </w:pPr>
      <w:r w:rsidRPr="00C0006D">
        <w:t>Se calculează parcurgând următorii pași:</w:t>
      </w:r>
    </w:p>
    <w:p w14:paraId="22E7EE54" w14:textId="06ACEA21" w:rsidR="00A657B7" w:rsidRDefault="00245051">
      <w:pPr>
        <w:ind w:left="0"/>
      </w:pPr>
      <w:r w:rsidRPr="00C0006D">
        <w:t>a. Se calculează producția anuală medie de energie  : Producția de energie din surse regenerabile conform capacității instalate, calculată cu programe de specialitate, exprimata in MWh/an</w:t>
      </w:r>
    </w:p>
    <w:p w14:paraId="57CA202F" w14:textId="577C5509" w:rsidR="00E40F8E" w:rsidRPr="00C0006D" w:rsidRDefault="00CA22C3">
      <w:pPr>
        <w:ind w:left="0"/>
      </w:pPr>
      <w:r>
        <w:t>La realizarea c</w:t>
      </w:r>
      <w:r w:rsidR="00E40F8E" w:rsidRPr="00E40F8E">
        <w:t>alculul</w:t>
      </w:r>
      <w:r>
        <w:t>ui</w:t>
      </w:r>
      <w:r w:rsidR="00E40F8E" w:rsidRPr="00E40F8E">
        <w:t xml:space="preserve"> intensității carbonului generat de energia electrică</w:t>
      </w:r>
      <w:r w:rsidR="009818BE">
        <w:t>/ termică</w:t>
      </w:r>
      <w:r w:rsidR="00E40F8E">
        <w:t xml:space="preserve"> se v</w:t>
      </w:r>
      <w:r>
        <w:t xml:space="preserve">or avea în vedere </w:t>
      </w:r>
      <w:r w:rsidR="00E40F8E">
        <w:t>prevederil</w:t>
      </w:r>
      <w:r>
        <w:t>e</w:t>
      </w:r>
      <w:r w:rsidR="00E40F8E">
        <w:t xml:space="preserve"> </w:t>
      </w:r>
      <w:r w:rsidR="00E40F8E" w:rsidRPr="00E40F8E">
        <w:t>Directivei (UE) 2018/2001</w:t>
      </w:r>
      <w:r w:rsidR="009818BE">
        <w:t>.</w:t>
      </w:r>
    </w:p>
    <w:p w14:paraId="36AECB4E" w14:textId="6D83A2F3" w:rsidR="00A657B7" w:rsidRPr="00C0006D" w:rsidRDefault="00245051">
      <w:pPr>
        <w:ind w:left="0"/>
      </w:pPr>
      <w:r w:rsidRPr="00C0006D">
        <w:t>b. Se calculează cantitatea de emisii redusă</w:t>
      </w:r>
      <w:r w:rsidR="000C51EB">
        <w:t xml:space="preserve"> </w:t>
      </w:r>
      <w:r w:rsidRPr="00C0006D">
        <w:t>= Producția de energie din surse regenerabile conform capacității instalate, calculată cu programe de specialitate se înmulțește cu factorii de conversie</w:t>
      </w:r>
      <w:r w:rsidR="00E40F8E">
        <w:t>,</w:t>
      </w:r>
      <w:r w:rsidRPr="00C0006D">
        <w:t xml:space="preserve"> după </w:t>
      </w:r>
      <w:r w:rsidR="00E40F8E">
        <w:t xml:space="preserve">caz </w:t>
      </w:r>
    </w:p>
    <w:p w14:paraId="32B625A7" w14:textId="23EB26AA" w:rsidR="006C4E84" w:rsidRPr="00347702" w:rsidRDefault="006C4E84" w:rsidP="006C4E84">
      <w:pPr>
        <w:ind w:left="0"/>
        <w:rPr>
          <w:lang w:val="pt-BR"/>
        </w:rPr>
      </w:pPr>
      <w:r>
        <w:tab/>
        <w:t>Formula de calcul</w:t>
      </w:r>
      <w:r w:rsidR="00E40F8E">
        <w:t xml:space="preserve"> prin care se va raporta valoarea , în perioada de monitorizare</w:t>
      </w:r>
      <w:r w:rsidR="00E40F8E" w:rsidRPr="00347702">
        <w:rPr>
          <w:lang w:val="pt-BR"/>
        </w:rPr>
        <w:t>:</w:t>
      </w:r>
    </w:p>
    <w:p w14:paraId="0552FF9D" w14:textId="6E0F3917" w:rsidR="006C4E84" w:rsidRPr="00C0006D" w:rsidRDefault="006C4E84" w:rsidP="006C4E84">
      <w:pPr>
        <w:ind w:left="0"/>
      </w:pPr>
      <w:r>
        <w:rPr>
          <w:rFonts w:ascii="Cambria Math" w:hAnsi="Cambria Math" w:cs="Cambria Math"/>
        </w:rPr>
        <w:t>𝐸𝑚𝑖𝑠𝑖𝑖</w:t>
      </w:r>
      <w:r>
        <w:t xml:space="preserve"> </w:t>
      </w:r>
      <w:r>
        <w:rPr>
          <w:rFonts w:ascii="Cambria Math" w:hAnsi="Cambria Math" w:cs="Cambria Math"/>
        </w:rPr>
        <w:t>𝐶𝑂</w:t>
      </w:r>
      <w:r>
        <w:t>2 =</w:t>
      </w:r>
      <w:r w:rsidR="000C356C">
        <w:t xml:space="preserve"> CO2/an (ultimul an anterior implementării investiției) – CO2/an (pentru următorii 5 ani ulterior implementări investiției) </w:t>
      </w:r>
    </w:p>
    <w:p w14:paraId="36C44EA2" w14:textId="5C840762" w:rsidR="00A657B7" w:rsidRDefault="00245051">
      <w:pPr>
        <w:tabs>
          <w:tab w:val="left" w:pos="9498"/>
        </w:tabs>
        <w:ind w:left="0"/>
      </w:pPr>
      <w:r w:rsidRPr="00C0006D">
        <w:rPr>
          <w:b/>
        </w:rPr>
        <w:t xml:space="preserve">Dacă această condiție nu este îndeplinită la nivelul unuia sau a mai multor ani, ea trebuie îndeplinită minim la nivelul perioadei de monitorizare de cinci ani. </w:t>
      </w:r>
    </w:p>
    <w:p w14:paraId="240975A5" w14:textId="77777777" w:rsidR="00A657B7" w:rsidRDefault="00A657B7">
      <w:pPr>
        <w:ind w:left="0"/>
      </w:pPr>
    </w:p>
    <w:p w14:paraId="1918A061" w14:textId="77777777" w:rsidR="00A657B7" w:rsidRDefault="00245051">
      <w:pPr>
        <w:pStyle w:val="Heading2"/>
        <w:numPr>
          <w:ilvl w:val="1"/>
          <w:numId w:val="3"/>
        </w:numPr>
      </w:pPr>
      <w:bookmarkStart w:id="76" w:name="_Toc143499301"/>
      <w:bookmarkStart w:id="77" w:name="_Toc217297691"/>
      <w:r>
        <w:t>Rezultatele așteptate</w:t>
      </w:r>
      <w:bookmarkEnd w:id="76"/>
      <w:bookmarkEnd w:id="77"/>
    </w:p>
    <w:p w14:paraId="60CD7237" w14:textId="501C27C5" w:rsidR="00A657B7" w:rsidRDefault="00245051">
      <w:pPr>
        <w:ind w:left="0"/>
      </w:pPr>
      <w:r>
        <w:t xml:space="preserve">Principalele rezultate urmărite prin promovarea investițiilor pentru acțiunea ” Energie verde accesibilă și mobilitate nepoluantă” , componenta ” </w:t>
      </w:r>
      <w:r w:rsidR="00761665" w:rsidRPr="00761665">
        <w:t>Dezvoltarea surselor de energie regenerabilă  în perspectiva creării comunităților de energie</w:t>
      </w:r>
      <w:r>
        <w:rPr>
          <w:b/>
        </w:rPr>
        <w:t>”</w:t>
      </w:r>
      <w:r>
        <w:t xml:space="preserve"> vizează creșterea capacităților de producție, transport și stocare pentru energia din surse regenerabile pentru clădirile publice</w:t>
      </w:r>
      <w:r w:rsidR="00860B0B">
        <w:t xml:space="preserve"> și gospodării individuale, în perspectiva creării comunităților de energie</w:t>
      </w:r>
      <w:r>
        <w:rPr>
          <w:b/>
          <w:bCs/>
        </w:rPr>
        <w:t>.</w:t>
      </w:r>
      <w:r>
        <w:t xml:space="preserve"> </w:t>
      </w:r>
    </w:p>
    <w:p w14:paraId="3B07DDE7" w14:textId="77777777" w:rsidR="00860B0B" w:rsidRDefault="00860B0B" w:rsidP="00860B0B">
      <w:pPr>
        <w:ind w:left="0"/>
      </w:pPr>
      <w:r>
        <w:t>În cadrul cererii de finanțare, solicitantul de finanțare va enumera rezultatele așteptate ca urmare a implementării proiectului, în corelare cu tipologia activităților propuse spre finanțare. Valorile preconizate trebuie să fie realiste, realizabile și măsurabile.</w:t>
      </w:r>
    </w:p>
    <w:p w14:paraId="37D8C45B" w14:textId="77777777" w:rsidR="00860B0B" w:rsidRDefault="00860B0B" w:rsidP="00860B0B">
      <w:pPr>
        <w:ind w:left="0"/>
      </w:pPr>
      <w:r>
        <w:t>În Cerea de finanțare vor fi identificate rezultate relevante pentru investiţia propusă şi în strânsă legătură cu activităţile proiectului.</w:t>
      </w:r>
    </w:p>
    <w:p w14:paraId="11F19DF2" w14:textId="77777777" w:rsidR="00860B0B" w:rsidRDefault="00860B0B" w:rsidP="00860B0B">
      <w:pPr>
        <w:ind w:left="0"/>
      </w:pPr>
      <w:r>
        <w:t>Rezultatele aşteptate trebuie să fie în strânsă corelare inclusiv cu indicatorii definiţi în cadrul programului și menționați în secţiunea 3.8 şi să conducă la atingerea lor.</w:t>
      </w:r>
    </w:p>
    <w:p w14:paraId="3B11C34A" w14:textId="7D44F9F1" w:rsidR="00860B0B" w:rsidRDefault="00860B0B" w:rsidP="00860B0B">
      <w:pPr>
        <w:ind w:left="0"/>
      </w:pPr>
      <w:r>
        <w:t>Realizarea rezultatelor asumate este obligatorie în perioada de implementare.</w:t>
      </w:r>
    </w:p>
    <w:p w14:paraId="6FB6D0E9" w14:textId="77777777" w:rsidR="00860B0B" w:rsidRDefault="00860B0B">
      <w:pPr>
        <w:ind w:left="0"/>
      </w:pPr>
    </w:p>
    <w:p w14:paraId="44A3A509" w14:textId="0142B243" w:rsidR="00A657B7" w:rsidRDefault="00245051">
      <w:pPr>
        <w:pStyle w:val="Heading2"/>
        <w:numPr>
          <w:ilvl w:val="1"/>
          <w:numId w:val="3"/>
        </w:numPr>
      </w:pPr>
      <w:bookmarkStart w:id="78" w:name="_Toc143499302"/>
      <w:bookmarkStart w:id="79" w:name="_Toc217297692"/>
      <w:r>
        <w:t>Operațiune de importanță strategică</w:t>
      </w:r>
      <w:bookmarkEnd w:id="78"/>
      <w:bookmarkEnd w:id="79"/>
    </w:p>
    <w:p w14:paraId="5C01ED5E" w14:textId="04E0BD11" w:rsidR="00A657B7" w:rsidRDefault="00245051" w:rsidP="005D192F">
      <w:pPr>
        <w:spacing w:after="0"/>
        <w:ind w:left="0"/>
      </w:pPr>
      <w:r>
        <w:t xml:space="preserve">Nu este cazul. </w:t>
      </w:r>
    </w:p>
    <w:p w14:paraId="50FC1400" w14:textId="4E1766D8" w:rsidR="00A657B7" w:rsidRDefault="00245051">
      <w:pPr>
        <w:pStyle w:val="Heading2"/>
        <w:numPr>
          <w:ilvl w:val="1"/>
          <w:numId w:val="3"/>
        </w:numPr>
      </w:pPr>
      <w:bookmarkStart w:id="80" w:name="_Toc143499303"/>
      <w:bookmarkStart w:id="81" w:name="_Toc217297693"/>
      <w:r>
        <w:t>Investiții teritoriale integrate</w:t>
      </w:r>
      <w:bookmarkEnd w:id="80"/>
      <w:r w:rsidR="00AA1F40">
        <w:t xml:space="preserve"> (ITI)</w:t>
      </w:r>
      <w:bookmarkEnd w:id="81"/>
    </w:p>
    <w:p w14:paraId="71983092" w14:textId="77777777" w:rsidR="00A657B7" w:rsidRPr="00860B0B" w:rsidRDefault="00245051">
      <w:pPr>
        <w:ind w:left="0"/>
      </w:pPr>
      <w:r w:rsidRPr="00860B0B">
        <w:t>În baza prezentului ghid se va lansa un apel de proiecte dedicat investițiilor productive localizate pe teritoriul ITI Valea Jiului.</w:t>
      </w:r>
    </w:p>
    <w:p w14:paraId="768C3271" w14:textId="77777777" w:rsidR="00A657B7" w:rsidRPr="00860B0B" w:rsidRDefault="00245051">
      <w:pPr>
        <w:spacing w:before="100"/>
        <w:ind w:left="0"/>
      </w:pPr>
      <w:r w:rsidRPr="00860B0B">
        <w:t>Proiectele finanțabile vor fi rezultatul unui proces de selectare/stabilire a priorității desfășurat cu implicarea structurii de guvernanță responsabilă cu implementarea și monitorizarea Strategiei ITI VJ (Asociația pentru dezvoltare teritorială integrată Valea Jiului ) în conformitate cu art. 29 (3) din Regulamentul nr. 1060/2021. Operațiunile selectate vor respecta strategia teritorială menționată.</w:t>
      </w:r>
    </w:p>
    <w:p w14:paraId="7B781E58" w14:textId="77777777" w:rsidR="00A657B7" w:rsidRPr="00860B0B" w:rsidRDefault="00245051">
      <w:pPr>
        <w:spacing w:before="100"/>
        <w:ind w:left="0"/>
      </w:pPr>
      <w:r w:rsidRPr="00860B0B">
        <w:t xml:space="preserve">În conformitate cu prevederile strategiei aprobate, Asociația pentru dezvoltare teritorială integrată VJ este responsabilă cu evaluarea rezultatelor îndeplinirii indicatorilor acesteia și poate propune actualizarea </w:t>
      </w:r>
      <w:r w:rsidRPr="00860B0B">
        <w:lastRenderedPageBreak/>
        <w:t>strategiei în funcție de rezultatele evaluărilor respective. AM/OI va asigura conformarea apelurilor de proiecte cu strategia, asigurând tratamentul egal al solicitanților la finanțare și menținerea investițiilor în teritoriul vizat.</w:t>
      </w:r>
    </w:p>
    <w:p w14:paraId="4A311B91" w14:textId="77777777" w:rsidR="00A657B7" w:rsidRDefault="00245051">
      <w:pPr>
        <w:pStyle w:val="Heading2"/>
        <w:numPr>
          <w:ilvl w:val="1"/>
          <w:numId w:val="3"/>
        </w:numPr>
      </w:pPr>
      <w:bookmarkStart w:id="82" w:name="_Toc143499304"/>
      <w:bookmarkStart w:id="83" w:name="_Toc217297694"/>
      <w:r>
        <w:t>Dezvoltare locală plasată sub responsabilitatea comunității (NA)</w:t>
      </w:r>
      <w:bookmarkEnd w:id="82"/>
      <w:bookmarkEnd w:id="83"/>
    </w:p>
    <w:p w14:paraId="3E62196B" w14:textId="5E9B87B3" w:rsidR="00A657B7" w:rsidRDefault="00245051" w:rsidP="00123B1B">
      <w:pPr>
        <w:pStyle w:val="Heading2"/>
        <w:numPr>
          <w:ilvl w:val="1"/>
          <w:numId w:val="3"/>
        </w:numPr>
      </w:pPr>
      <w:bookmarkStart w:id="84" w:name="_Toc143499305"/>
      <w:bookmarkStart w:id="85" w:name="_Toc217297695"/>
      <w:r>
        <w:t>Reguli privind ajutorul de stat</w:t>
      </w:r>
      <w:bookmarkEnd w:id="84"/>
      <w:bookmarkEnd w:id="85"/>
    </w:p>
    <w:p w14:paraId="547602F3" w14:textId="77777777" w:rsidR="00A657B7" w:rsidRDefault="00245051">
      <w:pPr>
        <w:widowControl w:val="0"/>
        <w:spacing w:before="0" w:after="160" w:line="259" w:lineRule="auto"/>
        <w:ind w:left="0"/>
        <w:rPr>
          <w:rFonts w:eastAsia="MS Mincho"/>
        </w:rPr>
      </w:pPr>
      <w:r>
        <w:rPr>
          <w:rFonts w:eastAsia="MS Mincho"/>
        </w:rPr>
        <w:t xml:space="preserve">Acordarea finanțării nerambursabile pentru proiectele vizând realizarea capacităților de producţie, </w:t>
      </w:r>
      <w:r>
        <w:t>transport și stocare de energie din surse regenerabile</w:t>
      </w:r>
      <w:r>
        <w:rPr>
          <w:rFonts w:eastAsia="MS Mincho"/>
        </w:rPr>
        <w:t xml:space="preserve">, cu excepția biomasei, pentru consum propriu nu intră sub incidenţa regulilor de ajutor de stat. </w:t>
      </w:r>
    </w:p>
    <w:p w14:paraId="4E5BFF64" w14:textId="77777777" w:rsidR="00A657B7" w:rsidRDefault="00245051">
      <w:pPr>
        <w:spacing w:before="0" w:after="200"/>
        <w:ind w:left="0"/>
        <w:contextualSpacing/>
      </w:pPr>
      <w:bookmarkStart w:id="86" w:name="_Hlk217408399"/>
      <w:r>
        <w:t xml:space="preserve">În cazul </w:t>
      </w:r>
      <w:r>
        <w:rPr>
          <w:b/>
        </w:rPr>
        <w:t>unităţilor administrativ-teritoriale</w:t>
      </w:r>
      <w:r>
        <w:t xml:space="preserve"> care propun </w:t>
      </w:r>
      <w:r>
        <w:rPr>
          <w:i/>
        </w:rPr>
        <w:t>proiecte de producere a energiei în scopul consumului propriu</w:t>
      </w:r>
      <w:r>
        <w:t>, acestea vor avea în vedere că nu vor putea utiliza energia produsă în scopuri care determină obţinerea de venituri.</w:t>
      </w:r>
    </w:p>
    <w:p w14:paraId="74AD52C8" w14:textId="77777777" w:rsidR="00860B0B" w:rsidRDefault="00860B0B">
      <w:pPr>
        <w:spacing w:before="0" w:after="200"/>
        <w:ind w:left="0"/>
        <w:contextualSpacing/>
      </w:pPr>
    </w:p>
    <w:p w14:paraId="7C438EEC" w14:textId="7BC101CC" w:rsidR="00860B0B" w:rsidRDefault="00860B0B" w:rsidP="00EB4C27">
      <w:pPr>
        <w:spacing w:before="0" w:after="200"/>
        <w:ind w:left="0"/>
        <w:contextualSpacing/>
      </w:pPr>
      <w:r>
        <w:t xml:space="preserve">In cazul </w:t>
      </w:r>
      <w:r w:rsidR="00EA0A16" w:rsidRPr="00EA0A16">
        <w:rPr>
          <w:b/>
          <w:bCs/>
        </w:rPr>
        <w:t>g</w:t>
      </w:r>
      <w:r w:rsidRPr="00EA0A16">
        <w:rPr>
          <w:b/>
          <w:bCs/>
        </w:rPr>
        <w:t xml:space="preserve">ospodăriilor </w:t>
      </w:r>
      <w:r w:rsidR="005F61E2" w:rsidRPr="005F61E2">
        <w:t>care propun proiecte de producere a energiei</w:t>
      </w:r>
      <w:r w:rsidR="005F61E2">
        <w:t>, acestea se vor elabora exclusiv</w:t>
      </w:r>
      <w:r w:rsidR="005F61E2" w:rsidRPr="005F61E2">
        <w:t xml:space="preserve"> în scopul consumului propriu</w:t>
      </w:r>
      <w:r w:rsidR="005F61E2">
        <w:t>.</w:t>
      </w:r>
      <w:r w:rsidR="00571157">
        <w:t xml:space="preserve"> </w:t>
      </w:r>
      <w:r w:rsidR="00EB4C27">
        <w:t>La adresa gospodăriei care este parte în proiect nu vor avea sediul social, administrativ și nu vor desfășura activitate economică întreprinderi (astfel cum sunt definite în Legea nr. 346/ 2004 privind stimularea înfiinţării şi dezvoltării întreprinderilor mici şi mijlocii, cu modificările și completările ulterioare) sau orice entitate cu scop lucrativ.</w:t>
      </w:r>
      <w:bookmarkEnd w:id="86"/>
    </w:p>
    <w:p w14:paraId="3A61745F" w14:textId="77777777" w:rsidR="00A657B7" w:rsidRDefault="00A657B7">
      <w:pPr>
        <w:spacing w:before="0" w:after="200"/>
        <w:ind w:left="0"/>
        <w:contextualSpacing/>
      </w:pPr>
    </w:p>
    <w:p w14:paraId="32C483D9" w14:textId="4C2EDA52" w:rsidR="00761665" w:rsidRDefault="00761665">
      <w:pPr>
        <w:spacing w:before="0" w:after="200"/>
        <w:ind w:left="0"/>
        <w:contextualSpacing/>
      </w:pPr>
      <w:r w:rsidRPr="00761665">
        <w:t>Eventuale venituri obținute vor fi direcționate pentru acoperirea costurilor de întreținere și mentenanță specifice comunității de energie, precum și pentru cheltuielile din cadrul procesului de creare a acestei comunități, dacă se consideră necesar.</w:t>
      </w:r>
      <w:r>
        <w:t xml:space="preserve"> </w:t>
      </w:r>
    </w:p>
    <w:p w14:paraId="47BA4092" w14:textId="0F3DBE64" w:rsidR="00A657B7" w:rsidRDefault="00245051">
      <w:pPr>
        <w:spacing w:before="0" w:after="200"/>
        <w:ind w:left="0"/>
        <w:contextualSpacing/>
        <w:rPr>
          <w:i/>
        </w:rPr>
      </w:pPr>
      <w:r>
        <w:rPr>
          <w:i/>
        </w:rPr>
        <w:t>În acest sens, solicitanții de finanţare pentru realizarea de capacități de producere energie din SRE pentru consum propriu vor declara la cererea de finanţare scopul producerii de energie</w:t>
      </w:r>
      <w:r w:rsidR="00761665">
        <w:rPr>
          <w:i/>
        </w:rPr>
        <w:t xml:space="preserve"> și v</w:t>
      </w:r>
      <w:r w:rsidR="00B17962">
        <w:rPr>
          <w:i/>
        </w:rPr>
        <w:t>or</w:t>
      </w:r>
      <w:r w:rsidR="00761665">
        <w:rPr>
          <w:i/>
        </w:rPr>
        <w:t xml:space="preserve"> estima în analiza privind necesarul de consum exclusiv energia necesară pentru consumul propriu, conform mediei din ultimele 12 luni (la fiecare loc de consum unde se implementează investiția)</w:t>
      </w:r>
      <w:r>
        <w:rPr>
          <w:i/>
        </w:rPr>
        <w:t>.</w:t>
      </w:r>
    </w:p>
    <w:p w14:paraId="4F4BF5A2" w14:textId="77777777" w:rsidR="00A657B7" w:rsidRDefault="00A657B7">
      <w:pPr>
        <w:ind w:left="0"/>
        <w:rPr>
          <w:color w:val="FF0000"/>
        </w:rPr>
      </w:pPr>
    </w:p>
    <w:p w14:paraId="301B2477" w14:textId="77777777" w:rsidR="00A657B7" w:rsidRDefault="00245051">
      <w:pPr>
        <w:pStyle w:val="Heading2"/>
        <w:numPr>
          <w:ilvl w:val="1"/>
          <w:numId w:val="3"/>
        </w:numPr>
      </w:pPr>
      <w:bookmarkStart w:id="87" w:name="_Toc143499306"/>
      <w:bookmarkStart w:id="88" w:name="_Toc217297696"/>
      <w:r>
        <w:t>Reguli privind instrumentele financiare (NA)</w:t>
      </w:r>
      <w:bookmarkEnd w:id="87"/>
      <w:bookmarkEnd w:id="88"/>
    </w:p>
    <w:p w14:paraId="1C52B031" w14:textId="77777777" w:rsidR="00A657B7" w:rsidRDefault="00245051">
      <w:pPr>
        <w:pStyle w:val="Heading2"/>
        <w:numPr>
          <w:ilvl w:val="1"/>
          <w:numId w:val="3"/>
        </w:numPr>
      </w:pPr>
      <w:bookmarkStart w:id="89" w:name="_Toc143499307"/>
      <w:bookmarkStart w:id="90" w:name="_Toc217297697"/>
      <w:r>
        <w:t>Acțiuni interregionale, transfrontaliere și transnaționale (NA)</w:t>
      </w:r>
      <w:bookmarkEnd w:id="89"/>
      <w:bookmarkEnd w:id="90"/>
    </w:p>
    <w:p w14:paraId="2B3DFBCD" w14:textId="77777777" w:rsidR="00A657B7" w:rsidRDefault="00245051">
      <w:pPr>
        <w:pStyle w:val="Heading2"/>
        <w:numPr>
          <w:ilvl w:val="1"/>
          <w:numId w:val="3"/>
        </w:numPr>
      </w:pPr>
      <w:bookmarkStart w:id="91" w:name="_Toc143499308"/>
      <w:bookmarkStart w:id="92" w:name="_Toc217297698"/>
      <w:r>
        <w:t>Principii orizontale</w:t>
      </w:r>
      <w:bookmarkEnd w:id="91"/>
      <w:bookmarkEnd w:id="92"/>
    </w:p>
    <w:p w14:paraId="03F1C390" w14:textId="77777777" w:rsidR="00A657B7" w:rsidRDefault="00245051">
      <w:pPr>
        <w:spacing w:after="0"/>
        <w:ind w:left="0"/>
      </w:pPr>
      <w:r>
        <w:t xml:space="preserve">În procesul de pregătire, verificare, implementare și durabilitate a proiectului, solicitantul are obligația de a respecta legislația națională și comunitară aplicabilă în următoarele domenii: </w:t>
      </w:r>
    </w:p>
    <w:p w14:paraId="6CE827DA" w14:textId="77777777" w:rsidR="00A657B7" w:rsidRDefault="00245051">
      <w:pPr>
        <w:pStyle w:val="ListParagraph"/>
        <w:numPr>
          <w:ilvl w:val="0"/>
          <w:numId w:val="10"/>
        </w:numPr>
        <w:spacing w:before="0" w:after="0"/>
      </w:pPr>
      <w:r>
        <w:t xml:space="preserve">drepturile fundamentale ale omului așa cum sunt definite în Carta drepturilor fundamentale a Uniunii Europene, </w:t>
      </w:r>
    </w:p>
    <w:p w14:paraId="214DCD69" w14:textId="77777777" w:rsidR="00A657B7" w:rsidRDefault="00245051">
      <w:pPr>
        <w:pStyle w:val="ListParagraph"/>
        <w:numPr>
          <w:ilvl w:val="0"/>
          <w:numId w:val="10"/>
        </w:numPr>
        <w:spacing w:before="0" w:after="0"/>
      </w:pPr>
      <w:r>
        <w:t>egalitatea de șanse între femei și bărbați,</w:t>
      </w:r>
    </w:p>
    <w:p w14:paraId="40CDE852" w14:textId="77777777" w:rsidR="00A657B7" w:rsidRDefault="00245051">
      <w:pPr>
        <w:pStyle w:val="ListParagraph"/>
        <w:numPr>
          <w:ilvl w:val="0"/>
          <w:numId w:val="10"/>
        </w:numPr>
        <w:spacing w:before="0" w:after="0"/>
      </w:pPr>
      <w:r>
        <w:t>prevenirea și combaterea discriminării,</w:t>
      </w:r>
    </w:p>
    <w:p w14:paraId="36566DF4" w14:textId="77777777" w:rsidR="00A657B7" w:rsidRDefault="00245051">
      <w:pPr>
        <w:pStyle w:val="ListParagraph"/>
        <w:numPr>
          <w:ilvl w:val="0"/>
          <w:numId w:val="10"/>
        </w:numPr>
        <w:spacing w:before="0" w:after="0"/>
      </w:pPr>
      <w:r>
        <w:t>drepturile persoanelor cu dizabilități așa cum sunt definite în Carta drepturilor persoanelor cu dizabilități, include și accesibilitatea,</w:t>
      </w:r>
    </w:p>
    <w:p w14:paraId="2CC4ED27" w14:textId="77777777" w:rsidR="00A657B7" w:rsidRDefault="00245051">
      <w:pPr>
        <w:pStyle w:val="ListParagraph"/>
        <w:numPr>
          <w:ilvl w:val="0"/>
          <w:numId w:val="10"/>
        </w:numPr>
        <w:spacing w:before="0" w:after="0"/>
      </w:pPr>
      <w:r>
        <w:t>dezvoltarea durabilă, include: utilizarea eficientă a resurselor și principiul ”poluatorul plătește”,</w:t>
      </w:r>
    </w:p>
    <w:p w14:paraId="19CABDE6" w14:textId="77777777" w:rsidR="00A657B7" w:rsidRDefault="00245051">
      <w:pPr>
        <w:pStyle w:val="ListParagraph"/>
        <w:numPr>
          <w:ilvl w:val="0"/>
          <w:numId w:val="10"/>
        </w:numPr>
        <w:spacing w:before="0" w:after="0"/>
      </w:pPr>
      <w:r>
        <w:t>principiul de a nu prejudicia în mod semnificativ, include imunizarea infrastructurilor la schimbările climatice (detaliat mai jos)</w:t>
      </w:r>
    </w:p>
    <w:p w14:paraId="6C4A0893" w14:textId="04CB7F22" w:rsidR="00A657B7" w:rsidRDefault="00245051">
      <w:pPr>
        <w:ind w:left="0"/>
      </w:pPr>
      <w:r>
        <w:t xml:space="preserve">Proiectele trebuie să descrie </w:t>
      </w:r>
      <w:r w:rsidR="008836D3" w:rsidRPr="008836D3">
        <w:t>la momentul depunerii cererii de finanțare</w:t>
      </w:r>
      <w:r w:rsidR="008836D3">
        <w:t xml:space="preserve"> </w:t>
      </w:r>
      <w:r>
        <w:t xml:space="preserve">modul în care principiile de mai sus sunt promovate prin investiția respectivă, detaliindu-se concret </w:t>
      </w:r>
      <w:r w:rsidR="008836D3" w:rsidRPr="008836D3">
        <w:t>în implementare care sunt măsurile și instrumentele prin care solicitantul a aplicat respectivele principii</w:t>
      </w:r>
      <w:r>
        <w:t xml:space="preserve">Proiectul va implementa măsuri în ceea ce privește egalitatea de șanse, nediscriminarea pe criterii de gen, origine rasială sau etnică, religie sau convingeri, handicap, vârstă sau orientare sexuală, accesibilitate pentru persoanele cu handicap, cu respectarea drepturilor fundamentale și a Cartei Drepturilor Fundamentale UE. Se acordă o atenție deosebită </w:t>
      </w:r>
      <w:r>
        <w:lastRenderedPageBreak/>
        <w:t xml:space="preserve">grupurilor vulnerabile care sunt afectate în mod disproporționat de efectele adverse ale tranziției, cum ar fi lucrătorii cu handicap. </w:t>
      </w:r>
    </w:p>
    <w:p w14:paraId="6F37EF27" w14:textId="77777777" w:rsidR="00A657B7" w:rsidRDefault="00245051">
      <w:pPr>
        <w:ind w:left="0"/>
      </w:pPr>
      <w:r>
        <w:t>De asemenea, proiectul va prevede măsuri în conformitate cu cerințele privind protecția mediului pentru promovarea dezvoltării durabile, astfel cum este prevăzut la articolul 11 din TFUE, ținând seama de obiectivele de dezvoltare durabilă ale ONU, de Acordul de la Paris și respectarea principiului de „a nu prejudicia în mod semnificativ” obiectivele de mediu (DNSH).</w:t>
      </w:r>
    </w:p>
    <w:p w14:paraId="4FDE9FD5" w14:textId="77777777" w:rsidR="00A657B7" w:rsidRDefault="00245051">
      <w:pPr>
        <w:spacing w:after="0"/>
        <w:ind w:left="0"/>
      </w:pPr>
      <w:r>
        <w:t>În plus, printre temele orizontale, în funcţie de specificul proiectelor finanţate se mai numără accesibilitatea, protecţia mediului si eficienţa energetică, inclusiv calitatea aerului, durabilitatea, poluatorul plăteşte şi reciclarea deșeurilor, protecţia biodiversităţii şi ecosistemului, protecția împotriva dezastrelor naturale, schimbarea demografică, societatea informațională şi tehnologiile inovative și specializarea inteligentă.</w:t>
      </w:r>
    </w:p>
    <w:p w14:paraId="2AA6812D" w14:textId="77777777" w:rsidR="00A657B7" w:rsidRDefault="00A657B7">
      <w:pPr>
        <w:ind w:left="0"/>
      </w:pPr>
    </w:p>
    <w:p w14:paraId="25BC5FB4" w14:textId="77777777" w:rsidR="00CC5C88" w:rsidRDefault="00245051">
      <w:pPr>
        <w:pStyle w:val="Heading2"/>
        <w:numPr>
          <w:ilvl w:val="1"/>
          <w:numId w:val="3"/>
        </w:numPr>
      </w:pPr>
      <w:bookmarkStart w:id="93" w:name="_Toc217297699"/>
      <w:bookmarkStart w:id="94" w:name="_Toc143499309"/>
      <w:r>
        <w:t>Aspecte de mediu</w:t>
      </w:r>
      <w:r w:rsidR="00CC5C88">
        <w:t>.</w:t>
      </w:r>
      <w:bookmarkEnd w:id="93"/>
    </w:p>
    <w:p w14:paraId="50B66A2C" w14:textId="2294137D" w:rsidR="00A657B7" w:rsidRDefault="00CC5C88" w:rsidP="00CC5C88">
      <w:r>
        <w:t xml:space="preserve"> Aplicarea principiului DNSH. Imunizarea la schimbările climatice</w:t>
      </w:r>
      <w:bookmarkEnd w:id="94"/>
    </w:p>
    <w:p w14:paraId="0113F720" w14:textId="4B66A3C5" w:rsidR="00A657B7" w:rsidRDefault="00245051">
      <w:pPr>
        <w:tabs>
          <w:tab w:val="left" w:pos="10065"/>
        </w:tabs>
        <w:spacing w:after="0"/>
        <w:ind w:left="0" w:right="-51"/>
      </w:pPr>
      <w:r>
        <w:t xml:space="preserve">In conformitate cu prevederile art. 73, alin. 2, lit. e) din Regulamentul UE nr. 1060/2021 cu modificările </w:t>
      </w:r>
      <w:r w:rsidR="008836D3">
        <w:t>ș</w:t>
      </w:r>
      <w:r>
        <w:t xml:space="preserve">i completările ulterioare, </w:t>
      </w:r>
      <w:r w:rsidR="008836D3">
        <w:t>î</w:t>
      </w:r>
      <w:r>
        <w:t>n selecția operațiunilor, AM/OI trebuie s</w:t>
      </w:r>
      <w:r w:rsidR="008836D3">
        <w:t>ă</w:t>
      </w:r>
      <w:r>
        <w:t xml:space="preserve"> se asigure c</w:t>
      </w:r>
      <w:r w:rsidR="008836D3">
        <w:t>ă</w:t>
      </w:r>
      <w:r>
        <w:t xml:space="preserve"> cele care intră sub incidența Directivei 2011/92/UE a Parlamentului European și a Consiliului fac obiectul unei evaluări a impactului asupra mediului sau al unei proceduri de verificare și că evaluarea soluțiilor alternative a fost luată în considerare în mod corespunzător, pe baza cerințelor directivei respective.</w:t>
      </w:r>
    </w:p>
    <w:p w14:paraId="75FC31A2" w14:textId="25DD45C8" w:rsidR="00A657B7" w:rsidRDefault="00245051">
      <w:pPr>
        <w:tabs>
          <w:tab w:val="left" w:pos="10065"/>
        </w:tabs>
        <w:spacing w:after="0"/>
        <w:ind w:left="0" w:right="-51"/>
      </w:pPr>
      <w:r>
        <w:rPr>
          <w:b/>
          <w:bCs/>
        </w:rPr>
        <w:t>Evaluarea impactului asupra mediului</w:t>
      </w:r>
      <w:r>
        <w:t xml:space="preserve"> trebuie  realizată în conformitate cu prevederile legislației din domeniu. Autoritățile competente pentru protecția mediului (ACPM) stabilesc dacă proiectele sunt incluse în Anexa I sau Anexa II a Directivei privind EIM. Acestea determină şi necesitatea demarării procedurii de evaluare adecvată, </w:t>
      </w:r>
      <w:r w:rsidR="00A64E7B">
        <w:t xml:space="preserve"> relizarea</w:t>
      </w:r>
      <w:r w:rsidR="00A64E7B" w:rsidRPr="00A64E7B">
        <w:t xml:space="preserve"> Studiului de Evaluare Adecvată/</w:t>
      </w:r>
      <w:r>
        <w:t xml:space="preserve"> Raportul</w:t>
      </w:r>
      <w:r w:rsidR="00405544">
        <w:t>ui</w:t>
      </w:r>
      <w:r>
        <w:t xml:space="preserve"> privind impactul asupra mediului şi rezultatele consultării publicului vor fi luate în considerare în emiterea deciziei de mediu de către autoritățile responsabile. </w:t>
      </w:r>
    </w:p>
    <w:p w14:paraId="6708F7BB" w14:textId="5DDF67E6" w:rsidR="00A657B7" w:rsidRDefault="00245051">
      <w:pPr>
        <w:spacing w:after="0"/>
        <w:ind w:left="0"/>
      </w:pPr>
      <w:r>
        <w:t>Solicitanții de finanțare care propun proiecte de investiții / activități în interiorul și / sau în vecinătatea siturilor Natura 2000 se vor asigura  că documentațiile elaborate în procedura de evaluare a impactului asupra mediului</w:t>
      </w:r>
      <w:r>
        <w:rPr>
          <w:rStyle w:val="FootnoteReference"/>
        </w:rPr>
        <w:footnoteReference w:id="1"/>
      </w:r>
      <w:r>
        <w:t>(EIM)  conțin:</w:t>
      </w:r>
    </w:p>
    <w:p w14:paraId="5E14AB41" w14:textId="77777777" w:rsidR="00A657B7" w:rsidRDefault="00245051">
      <w:pPr>
        <w:pStyle w:val="ListParagraph"/>
        <w:numPr>
          <w:ilvl w:val="0"/>
          <w:numId w:val="22"/>
        </w:numPr>
        <w:tabs>
          <w:tab w:val="left" w:pos="1560"/>
          <w:tab w:val="left" w:pos="1620"/>
          <w:tab w:val="left" w:pos="1710"/>
        </w:tabs>
        <w:spacing w:before="0" w:after="0"/>
        <w:ind w:left="1890" w:hanging="270"/>
      </w:pPr>
      <w:r>
        <w:t>toate informațiile prevăzute de legislația în vigoare</w:t>
      </w:r>
      <w:r>
        <w:rPr>
          <w:rStyle w:val="FootnoteReference"/>
        </w:rPr>
        <w:footnoteReference w:id="2"/>
      </w:r>
      <w:r>
        <w:t>, cu accent asupra prezentării potențialului impact al proiectului asupra obiectivelor specifice/măsurilor minime de conservare stabilite pentru speciile și habitatele pentru care au fost desemnate siturile.</w:t>
      </w:r>
    </w:p>
    <w:p w14:paraId="59FAD326" w14:textId="77777777" w:rsidR="00A657B7" w:rsidRDefault="00245051">
      <w:pPr>
        <w:pStyle w:val="ListParagraph"/>
        <w:numPr>
          <w:ilvl w:val="0"/>
          <w:numId w:val="23"/>
        </w:numPr>
        <w:tabs>
          <w:tab w:val="left" w:pos="1560"/>
          <w:tab w:val="left" w:pos="1620"/>
          <w:tab w:val="left" w:pos="1710"/>
        </w:tabs>
        <w:spacing w:before="0" w:after="0"/>
        <w:ind w:left="1890" w:hanging="270"/>
      </w:pPr>
      <w:r>
        <w:t>evaluarea impactului cumulat (între investițiile propuse, existente sau reglementate) asupra factorilor de mediu, inclusiv la nivelul siturilor Natura 2000.</w:t>
      </w:r>
    </w:p>
    <w:p w14:paraId="06834049" w14:textId="621CB647" w:rsidR="00A657B7" w:rsidRDefault="00245051">
      <w:pPr>
        <w:spacing w:after="0"/>
        <w:ind w:left="0"/>
      </w:pPr>
      <w:r>
        <w:t xml:space="preserve">În vederea respectării cerințelor privind analiza impactului asupra siturilor Natura 2000, </w:t>
      </w:r>
      <w:r w:rsidR="00A64E7B" w:rsidRPr="00A64E7B">
        <w:t>Agenția Națională  pentru Mediu și Arii Naturale Protejate (ANMAP)</w:t>
      </w:r>
      <w:r>
        <w:t xml:space="preserve"> va stabili obiectivele/măsurile de conservare specifice siturilor Natura 2000. Acolo unde este cazul, solicitanții se vor asigura  că documentația de mediu demonstrează respectarea prevederilor din Directiva 92/43/CEE a Consiliului din 21 mai 1992 privind conservarea habitatelor naturale și a speciilor de faună și floră sălbatică. Pentru proiectele la care ACPM decide ca investițiile propuse nu se supun evaluării adecvate, autoritatea competentă pentru protecția mediului va emite „Declarația autorității responsabile cu monitorizarea siturilor Natura 2000.”</w:t>
      </w:r>
    </w:p>
    <w:p w14:paraId="0A6FFD74" w14:textId="54950FB1" w:rsidR="003A7D2D" w:rsidRDefault="003A7D2D">
      <w:pPr>
        <w:spacing w:after="0"/>
        <w:ind w:left="0"/>
        <w:rPr>
          <w:b/>
        </w:rPr>
      </w:pPr>
      <w:r w:rsidRPr="003A7D2D">
        <w:rPr>
          <w:b/>
        </w:rPr>
        <w:t>Imunizarea infrastructurii la schimbările climatice (atenuarea schimbărilor climatice și adaptarea la schimbările climatice)</w:t>
      </w:r>
    </w:p>
    <w:p w14:paraId="58FA78A6" w14:textId="77777777" w:rsidR="003A7D2D" w:rsidRPr="00347702" w:rsidRDefault="003A7D2D" w:rsidP="003A7D2D">
      <w:pPr>
        <w:spacing w:after="0"/>
        <w:ind w:left="0"/>
        <w:rPr>
          <w:bCs/>
        </w:rPr>
      </w:pPr>
      <w:r w:rsidRPr="00347702">
        <w:rPr>
          <w:bCs/>
        </w:rPr>
        <w:t xml:space="preserve">Imunizarea la schimbările climatice este un proces care integrează măsurile de atenuare a schimbărilor climatice și de adaptare la schimbările climatice în dezvoltarea proiectelor de infrastructură. </w:t>
      </w:r>
    </w:p>
    <w:p w14:paraId="1BF3658D" w14:textId="77777777" w:rsidR="003A7D2D" w:rsidRPr="00347702" w:rsidRDefault="003A7D2D" w:rsidP="003A7D2D">
      <w:pPr>
        <w:spacing w:after="0"/>
        <w:ind w:left="0"/>
        <w:rPr>
          <w:bCs/>
        </w:rPr>
      </w:pPr>
      <w:r w:rsidRPr="00347702">
        <w:rPr>
          <w:bCs/>
        </w:rPr>
        <w:lastRenderedPageBreak/>
        <w:t xml:space="preserve">Procesul imunizării infrastructurii la schimbările climatice include 2 piloni (atenuare și adaptare) și două etape aferente (examinare, analiză detaliată); realizarea analizei detaliate depinde de rezultatul etapei de examinare.  </w:t>
      </w:r>
    </w:p>
    <w:p w14:paraId="638BA59E" w14:textId="77777777" w:rsidR="003A7D2D" w:rsidRPr="00347702" w:rsidRDefault="003A7D2D" w:rsidP="003A7D2D">
      <w:pPr>
        <w:spacing w:after="0"/>
        <w:ind w:left="0"/>
        <w:rPr>
          <w:bCs/>
        </w:rPr>
      </w:pPr>
      <w:r w:rsidRPr="00347702">
        <w:rPr>
          <w:bCs/>
        </w:rPr>
        <w:t xml:space="preserve">În elaborarea studiului de fezabilitate și a analizei opțiunilor se vor lua în considerare inclusiv aspectele privind imunizarea la schimbările climatice, respectiv adaptarea investițiilor de infrastructură ale proiectului la schimbările climatice precum și atenuarea efectelor acestor investiții asupra schimbărilor climatice. </w:t>
      </w:r>
    </w:p>
    <w:p w14:paraId="7F5D7E9A" w14:textId="77777777" w:rsidR="003A7D2D" w:rsidRPr="00347702" w:rsidRDefault="003A7D2D" w:rsidP="003A7D2D">
      <w:pPr>
        <w:spacing w:after="0"/>
        <w:ind w:left="0"/>
        <w:rPr>
          <w:bCs/>
        </w:rPr>
      </w:pPr>
      <w:r w:rsidRPr="00347702">
        <w:rPr>
          <w:bCs/>
        </w:rPr>
        <w:t xml:space="preserve">Evaluarea și măsurile aferente imunizării infrastructurii la schimbările climatice prin realizarea celor 2 piloni (atenuare și adaptare) se vor reflecta în actul de reglementare de mediu (acordul de mediu/decizia de încadrare - după caz) și respectiv în autorizațiile de construire ulterioare. </w:t>
      </w:r>
    </w:p>
    <w:p w14:paraId="40CEE2D7" w14:textId="77777777" w:rsidR="003A7D2D" w:rsidRPr="00347702" w:rsidRDefault="003A7D2D" w:rsidP="003A7D2D">
      <w:pPr>
        <w:spacing w:after="0"/>
        <w:ind w:left="0"/>
        <w:rPr>
          <w:bCs/>
        </w:rPr>
      </w:pPr>
      <w:r w:rsidRPr="00347702">
        <w:rPr>
          <w:bCs/>
        </w:rPr>
        <w:t>Integrarea aspectelor privind imunizarea, neutralitatea climatică (atenuarea schimbărilor climatice) și reziliența la dezastre (adaptarea la schimbările climatice), este verificată în cadrul Grilei de verificare.</w:t>
      </w:r>
    </w:p>
    <w:p w14:paraId="62771023" w14:textId="5BE1268C" w:rsidR="003A7D2D" w:rsidRPr="00347702" w:rsidRDefault="003A7D2D" w:rsidP="003A7D2D">
      <w:pPr>
        <w:spacing w:after="0"/>
        <w:ind w:left="0"/>
        <w:rPr>
          <w:bCs/>
        </w:rPr>
      </w:pPr>
      <w:r w:rsidRPr="00347702">
        <w:rPr>
          <w:bCs/>
        </w:rPr>
        <w:t>Studiul privind imunizarea infrastructurii la schimbările climatice se realizează conform Comunicării Comisiei – Orientări tehnice referitoare la imunizarea infrastructurii la schimbările climatice în perioada 2021-2027 (2021/C 373/01) - https://eur-lex.europa.eu/legal-content/RO/TXT/PDF/?uri=CELEX:52021XC0916(03) . De asemenea, a se vedea Anexa nr. 6 - Metodologia privind Imunizarea la schimbările climatice care include un rezumat al orientărilor tehnice și se finalizează cu modelul Raportului privind imunizarea la schimbările climatice (sumarizarea  studiului privind imunizarea climatică).</w:t>
      </w:r>
    </w:p>
    <w:p w14:paraId="10672775" w14:textId="34F0EFC7" w:rsidR="003A7D2D" w:rsidRDefault="003A7D2D">
      <w:pPr>
        <w:spacing w:after="0"/>
        <w:ind w:left="0"/>
        <w:rPr>
          <w:b/>
        </w:rPr>
      </w:pPr>
      <w:r w:rsidRPr="003A7D2D">
        <w:rPr>
          <w:b/>
        </w:rPr>
        <w:t>Principiul “a nu prejudicia în mod semnificativ” (DNSH)</w:t>
      </w:r>
    </w:p>
    <w:p w14:paraId="5F7EC119" w14:textId="77777777" w:rsidR="003A7D2D" w:rsidRDefault="003A7D2D" w:rsidP="003A7D2D">
      <w:pPr>
        <w:spacing w:after="0"/>
        <w:ind w:left="0"/>
      </w:pPr>
      <w:r>
        <w:t>În cadrul proiectelor pentru care se solicită finanțare vor fi analizate criteriile care determină dacă investițiile se califică drept durabile din punctul de vedere al mediului și dacă se respectă principiul “a nu prejudicia în mod semnificativ (DNSH)”, corespunzător prevederilor Regulamentului (UE) 2020/852 (”Regulamentul privind taxonomia”), cu modificările și completările ulterioare.</w:t>
      </w:r>
    </w:p>
    <w:p w14:paraId="1CC2B7CC" w14:textId="77777777" w:rsidR="003A7D2D" w:rsidRDefault="003A7D2D" w:rsidP="003A7D2D">
      <w:pPr>
        <w:spacing w:after="0"/>
        <w:ind w:left="0"/>
      </w:pPr>
    </w:p>
    <w:p w14:paraId="7511CD2C" w14:textId="77777777" w:rsidR="003A7D2D" w:rsidRDefault="003A7D2D" w:rsidP="003A7D2D">
      <w:pPr>
        <w:spacing w:after="0"/>
        <w:ind w:left="0"/>
      </w:pPr>
      <w:r>
        <w:t xml:space="preserve">Analiza respectării principiului de ”a nu prejudicia în mod semnificativ” mediul de către un anumit proiect va urmări următoarele obiective de mediu (conform art. 9 al Regulamentului (UE) 2020/852): </w:t>
      </w:r>
    </w:p>
    <w:p w14:paraId="46F8F670" w14:textId="77777777" w:rsidR="003A7D2D" w:rsidRDefault="003A7D2D" w:rsidP="003A7D2D">
      <w:pPr>
        <w:spacing w:after="0"/>
        <w:ind w:left="0"/>
      </w:pPr>
      <w:r>
        <w:t>atenuarea schimbărilor climatice;</w:t>
      </w:r>
    </w:p>
    <w:p w14:paraId="5812FE6D" w14:textId="77777777" w:rsidR="003A7D2D" w:rsidRDefault="003A7D2D" w:rsidP="003A7D2D">
      <w:pPr>
        <w:spacing w:after="0"/>
        <w:ind w:left="0"/>
      </w:pPr>
      <w:r>
        <w:t xml:space="preserve">adaptarea la schimbările climatice; </w:t>
      </w:r>
    </w:p>
    <w:p w14:paraId="6BB79055" w14:textId="77777777" w:rsidR="003A7D2D" w:rsidRDefault="003A7D2D" w:rsidP="003A7D2D">
      <w:pPr>
        <w:spacing w:after="0"/>
        <w:ind w:left="0"/>
      </w:pPr>
      <w:r>
        <w:t xml:space="preserve">utilizarea durabilă și protejarea resurselor de apă și a celor marine; </w:t>
      </w:r>
    </w:p>
    <w:p w14:paraId="7C290CEE" w14:textId="77777777" w:rsidR="003A7D2D" w:rsidRDefault="003A7D2D" w:rsidP="003A7D2D">
      <w:pPr>
        <w:spacing w:after="0"/>
        <w:ind w:left="0"/>
      </w:pPr>
      <w:r>
        <w:t xml:space="preserve">tranziția către o economie circulară; </w:t>
      </w:r>
    </w:p>
    <w:p w14:paraId="4DE1F0A2" w14:textId="77777777" w:rsidR="003A7D2D" w:rsidRDefault="003A7D2D" w:rsidP="003A7D2D">
      <w:pPr>
        <w:spacing w:after="0"/>
        <w:ind w:left="0"/>
      </w:pPr>
      <w:r>
        <w:t>prevenirea și controlul poluării, aerului, apei sau solului;</w:t>
      </w:r>
    </w:p>
    <w:p w14:paraId="6FD95F86" w14:textId="77777777" w:rsidR="003A7D2D" w:rsidRDefault="003A7D2D" w:rsidP="003A7D2D">
      <w:pPr>
        <w:spacing w:after="0"/>
        <w:ind w:left="0"/>
      </w:pPr>
      <w:r>
        <w:t>protecția și refacerea biodiversității și a ecosistemelor.</w:t>
      </w:r>
    </w:p>
    <w:p w14:paraId="01328E5F" w14:textId="77777777" w:rsidR="003A7D2D" w:rsidRDefault="003A7D2D" w:rsidP="003A7D2D">
      <w:pPr>
        <w:spacing w:after="0"/>
        <w:ind w:left="0"/>
      </w:pPr>
    </w:p>
    <w:p w14:paraId="2CC8FC45" w14:textId="77777777" w:rsidR="00A657B7" w:rsidRDefault="00245051">
      <w:pPr>
        <w:ind w:left="0"/>
      </w:pPr>
      <w:r>
        <w:t xml:space="preserve">Pentru proiectele de infrastructură care se supun derulării procedurii de evaluare a impactului asupra mediului se vor avea în vedere prevederile </w:t>
      </w:r>
      <w:r>
        <w:rPr>
          <w:i/>
        </w:rPr>
        <w:t>Ordinului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w:t>
      </w:r>
      <w:r>
        <w:t xml:space="preserve"> coroborat cu prevederile documentului Orientările tehnice referitoare la imunizarea infrastructurii la schimbările climatice în perioada 2021 - 2027 (2021/C 373/01). Imunizarea la schimbările climatice se va avea în vedere pe întreg ciclul de implementare a proiectului, inclusiv pe perioada în care se asigură caracterul durabil al operațiunii, pe perioada de exploatare și scoatere din uz a investiției.</w:t>
      </w:r>
    </w:p>
    <w:p w14:paraId="3582B2B7" w14:textId="77777777" w:rsidR="00A657B7" w:rsidRDefault="00245051">
      <w:pPr>
        <w:spacing w:before="0" w:after="0" w:line="276" w:lineRule="auto"/>
        <w:ind w:left="0"/>
      </w:pPr>
      <w:r>
        <w:t xml:space="preserve">În etapa de elaborare a studiului de fezabilitate și a analizei opțiunilor se vor lua în considerare și aspectele privind adaptarea la schimbările climatice și atenuarea efectelor acestora și rezistența în fața dezastrelor. </w:t>
      </w:r>
      <w:r>
        <w:rPr>
          <w:b/>
        </w:rPr>
        <w:t>Ca urmare acest impact se va reflecta în acordul/avizul de mediu și autorizațiile de construcție.</w:t>
      </w:r>
      <w:r>
        <w:t xml:space="preserve"> </w:t>
      </w:r>
    </w:p>
    <w:p w14:paraId="720EF38A" w14:textId="77777777" w:rsidR="00A657B7" w:rsidRDefault="00A657B7">
      <w:pPr>
        <w:spacing w:after="0"/>
      </w:pPr>
    </w:p>
    <w:p w14:paraId="42A1E5E6" w14:textId="77777777" w:rsidR="00A657B7" w:rsidRDefault="00245051">
      <w:pPr>
        <w:pStyle w:val="Heading2"/>
        <w:numPr>
          <w:ilvl w:val="1"/>
          <w:numId w:val="3"/>
        </w:numPr>
      </w:pPr>
      <w:bookmarkStart w:id="95" w:name="_Toc143499310"/>
      <w:bookmarkStart w:id="96" w:name="_Toc217297700"/>
      <w:r>
        <w:lastRenderedPageBreak/>
        <w:t>Caracterul durabil al proiectului</w:t>
      </w:r>
      <w:bookmarkEnd w:id="95"/>
      <w:bookmarkEnd w:id="96"/>
    </w:p>
    <w:p w14:paraId="57FD90A1" w14:textId="77777777" w:rsidR="00A657B7" w:rsidRDefault="00245051">
      <w:pPr>
        <w:spacing w:after="0"/>
        <w:ind w:left="0"/>
      </w:pPr>
      <w:r>
        <w:rPr>
          <w:b/>
          <w:bCs/>
        </w:rPr>
        <w:t>Dezvoltarea durabilă</w:t>
      </w:r>
      <w:r>
        <w:t xml:space="preserve"> este un obiectiv dominant al UE care vizează asigurarea „unui nivel înalt de protecţie şi de îmbunătăţire a calităţii mediului”. În acest sens, prin proiectele și investițiile propuse a fi finanțate trebuie să se genereze creștere economică și crearea de noi locuri de muncă, cu condiția ca respectiva creștere să nu pericliteze posibilitățile de creştere ale generațiilor viitoare. Dezvoltarea durabilă include trei aspecte – un aspect economic, unul social şi unul de mediu. </w:t>
      </w:r>
    </w:p>
    <w:p w14:paraId="35A255CB" w14:textId="5412F7A6" w:rsidR="00A657B7" w:rsidRDefault="00245051">
      <w:pPr>
        <w:spacing w:after="0"/>
        <w:ind w:left="0"/>
        <w:rPr>
          <w:b/>
        </w:rPr>
      </w:pPr>
      <w:r>
        <w:t xml:space="preserve">“Strategia națională pentru dezvoltarea durabilă a României 2030” (SNDDR 2030), adoptată prin HG nr. 877/2018, susține dezvoltarea României pe trei piloni principali, respectiv economic, social și de mediu. În acest sens, prin proiectele și investițiile propuse a fi finanțate trebuie să se genereze creștere economică </w:t>
      </w:r>
      <w:r w:rsidR="008836D3" w:rsidRPr="00347702">
        <w:t>“</w:t>
      </w:r>
      <w:r w:rsidR="008836D3">
        <w:t>S</w:t>
      </w:r>
      <w:r>
        <w:t xml:space="preserve">trategia națională pentru dezvoltarea durabilă a României 2030” (SNDDR 2030), adoptată prin HG nr. 877/2018, susține dezvoltarea României. Pornind de la elementele de mai sus, proiectele trebuie să descrie la modul concret și să demonstreze modul în care finanțarea investiției respective contribuie la obiective politicii de dezvoltare durabilă . De asemenea, proiectele respective trebuie să justifice și încadrarea în obiectivele și principiile promovate prin </w:t>
      </w:r>
      <w:r>
        <w:rPr>
          <w:b/>
        </w:rPr>
        <w:t>SNDDR 2030, document publicat pe site-ul Departamentul</w:t>
      </w:r>
      <w:r w:rsidR="008836D3">
        <w:rPr>
          <w:b/>
        </w:rPr>
        <w:t>ui</w:t>
      </w:r>
      <w:r>
        <w:rPr>
          <w:b/>
        </w:rPr>
        <w:t xml:space="preserve"> pentru Dezvoltare Durabilă din cadrul Guvernului României  inclusiv privind protecția mediului și combaterea schimbărilor climatice. </w:t>
      </w:r>
      <w:r>
        <w:rPr>
          <w:rStyle w:val="FootnoteReference"/>
          <w:b/>
        </w:rPr>
        <w:footnoteReference w:id="3"/>
      </w:r>
    </w:p>
    <w:p w14:paraId="5AAEF314" w14:textId="6AEA275B" w:rsidR="004F1B1C" w:rsidRDefault="00245051">
      <w:pPr>
        <w:spacing w:after="0"/>
        <w:ind w:left="0"/>
        <w:rPr>
          <w:b/>
        </w:rPr>
      </w:pPr>
      <w:r>
        <w:rPr>
          <w:b/>
        </w:rPr>
        <w:t xml:space="preserve">Investițiile privind </w:t>
      </w:r>
      <w:bookmarkStart w:id="97" w:name="_Hlk213405995"/>
      <w:r>
        <w:rPr>
          <w:b/>
        </w:rPr>
        <w:t xml:space="preserve">realizarea capacităților de producţie, </w:t>
      </w:r>
      <w:r w:rsidR="00F137FD">
        <w:rPr>
          <w:b/>
        </w:rPr>
        <w:t xml:space="preserve">conectarea acestora </w:t>
      </w:r>
      <w:r w:rsidR="004F1B1C">
        <w:rPr>
          <w:b/>
        </w:rPr>
        <w:t xml:space="preserve">bateria de </w:t>
      </w:r>
      <w:r w:rsidR="004F1B1C" w:rsidRPr="004F1B1C">
        <w:rPr>
          <w:b/>
        </w:rPr>
        <w:t>stocare</w:t>
      </w:r>
      <w:r w:rsidR="004F1B1C">
        <w:rPr>
          <w:b/>
        </w:rPr>
        <w:t>/</w:t>
      </w:r>
      <w:r w:rsidR="004F1B1C" w:rsidRPr="004F1B1C">
        <w:rPr>
          <w:b/>
        </w:rPr>
        <w:t xml:space="preserve"> la sistemul SEN/ locul de consum</w:t>
      </w:r>
      <w:bookmarkEnd w:id="97"/>
      <w:r w:rsidR="004F1B1C" w:rsidRPr="004F1B1C">
        <w:rPr>
          <w:b/>
        </w:rPr>
        <w:t xml:space="preserve"> </w:t>
      </w:r>
      <w:r w:rsidR="004F1B1C">
        <w:rPr>
          <w:b/>
        </w:rPr>
        <w:t>trebuie să contribuie la diversificarea economică durabilă a teritoriilor afectate de procesul de tranziție justă.</w:t>
      </w:r>
    </w:p>
    <w:p w14:paraId="43E23619" w14:textId="01B0733C" w:rsidR="00A657B7" w:rsidRDefault="00245051">
      <w:pPr>
        <w:ind w:left="0"/>
      </w:pPr>
      <w:r>
        <w:t xml:space="preserve">De asemenea, </w:t>
      </w:r>
      <w:r>
        <w:rPr>
          <w:b/>
          <w:bCs/>
        </w:rPr>
        <w:t>caracterul durabil al proiectelor</w:t>
      </w:r>
      <w:r>
        <w:t xml:space="preserve"> este definit  în conformitate cu prevederile art. 65 din Regulamentul (UE) 1060/2021 și se va referi la menținerea activităților pe o perioadă de </w:t>
      </w:r>
      <w:r w:rsidR="008836D3">
        <w:t xml:space="preserve">5 </w:t>
      </w:r>
      <w:r>
        <w:t xml:space="preserve">ani de la efectuarea plății finale către beneficiar sau în termenul prevăzut de normele privind ajutoarele de stat, oricare intervine ultimul. </w:t>
      </w:r>
    </w:p>
    <w:p w14:paraId="58423E43" w14:textId="77777777" w:rsidR="00A657B7" w:rsidRDefault="00245051">
      <w:pPr>
        <w:ind w:left="0"/>
      </w:pPr>
      <w:r>
        <w:t>Pe perioada de durabilitate a proiectului, beneficiarul trebuie să respecte următoarele:</w:t>
      </w:r>
    </w:p>
    <w:p w14:paraId="005B80BD" w14:textId="77777777" w:rsidR="00A657B7" w:rsidRDefault="00245051">
      <w:pPr>
        <w:numPr>
          <w:ilvl w:val="0"/>
          <w:numId w:val="5"/>
        </w:numPr>
        <w:spacing w:after="0"/>
      </w:pPr>
      <w:r>
        <w:t>să nu înceteze activitatea sau să nu o transfere în afara regiunii de nivel NUTS 3 în care a primit sprijin/sau a teritoriului definit la nivelul apelului de proiecte;</w:t>
      </w:r>
    </w:p>
    <w:p w14:paraId="51667174" w14:textId="794BF23A" w:rsidR="00A657B7" w:rsidRDefault="00245051">
      <w:pPr>
        <w:numPr>
          <w:ilvl w:val="0"/>
          <w:numId w:val="5"/>
        </w:numPr>
        <w:spacing w:before="0" w:after="0"/>
      </w:pPr>
      <w:r>
        <w:t xml:space="preserve">să nu realizeze </w:t>
      </w:r>
      <w:r w:rsidR="000C7605">
        <w:t>ș</w:t>
      </w:r>
      <w:r w:rsidR="00C170CB" w:rsidRPr="00C170CB">
        <w:t>i să se asigur</w:t>
      </w:r>
      <w:r w:rsidR="000C7605">
        <w:t>e</w:t>
      </w:r>
      <w:r w:rsidR="00C170CB" w:rsidRPr="00C170CB">
        <w:t xml:space="preserve"> că nu se vor realiza </w:t>
      </w:r>
      <w:r>
        <w:t xml:space="preserve"> modific</w:t>
      </w:r>
      <w:r w:rsidR="00C170CB">
        <w:t>ări</w:t>
      </w:r>
      <w:r>
        <w:t xml:space="preserve"> </w:t>
      </w:r>
      <w:r w:rsidR="00C170CB">
        <w:t xml:space="preserve">în ceea ce privește </w:t>
      </w:r>
      <w:r>
        <w:t>propriet</w:t>
      </w:r>
      <w:r w:rsidR="00C170CB">
        <w:t>atea</w:t>
      </w:r>
      <w:r>
        <w:t xml:space="preserve"> asupra unui element de infrastructură care conferă un avantaj nejustificat unei întreprinderi sau unui organism public;</w:t>
      </w:r>
    </w:p>
    <w:p w14:paraId="621B6215" w14:textId="71988624" w:rsidR="00A657B7" w:rsidRDefault="00245051">
      <w:pPr>
        <w:numPr>
          <w:ilvl w:val="0"/>
          <w:numId w:val="5"/>
        </w:numPr>
        <w:spacing w:before="0"/>
      </w:pPr>
      <w:r>
        <w:t xml:space="preserve">să nu realizeze </w:t>
      </w:r>
      <w:r w:rsidR="00C170CB">
        <w:t xml:space="preserve">și </w:t>
      </w:r>
      <w:r w:rsidR="00C170CB" w:rsidRPr="00C170CB">
        <w:t>să se asigur</w:t>
      </w:r>
      <w:r w:rsidR="000C7605">
        <w:t>e</w:t>
      </w:r>
      <w:r w:rsidR="00C170CB" w:rsidRPr="00C170CB">
        <w:t xml:space="preserve"> că nu se va realiza </w:t>
      </w:r>
      <w:r>
        <w:t>o modificare substanțială care afectează natura, obiectivele sau condițiile de realizare și care ar determina subminarea obiectivelor inițiale ale investiției.</w:t>
      </w:r>
    </w:p>
    <w:p w14:paraId="4F8E99EB" w14:textId="22DCC9B3" w:rsidR="00A657B7" w:rsidRDefault="00245051">
      <w:pPr>
        <w:ind w:left="0"/>
      </w:pPr>
      <w:r>
        <w:t>După finalizarea perioadei de implementare, se menține obligația beneficiarului de a asigura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 PTJ</w:t>
      </w:r>
      <w:r w:rsidR="008836D3">
        <w:t xml:space="preserve"> documentele necesare</w:t>
      </w:r>
      <w:r>
        <w:t xml:space="preserve">, </w:t>
      </w:r>
      <w:r w:rsidR="008836D3">
        <w:t xml:space="preserve">precum și </w:t>
      </w:r>
      <w:r>
        <w:t>Autorității de Certificare şi Plată, Autorității de Audit, Comisiei Europene, Oficiului European de Luptă Antifraudă, Curții Europene de Conturi, precum și oricărui organism abilitat să efectueze verificări asupra modului de utilizare a finanțării nerambursabile.</w:t>
      </w:r>
    </w:p>
    <w:p w14:paraId="2CB3A17E" w14:textId="77777777" w:rsidR="00A657B7" w:rsidRDefault="00245051">
      <w:pPr>
        <w:pStyle w:val="Heading2"/>
        <w:numPr>
          <w:ilvl w:val="1"/>
          <w:numId w:val="3"/>
        </w:numPr>
      </w:pPr>
      <w:bookmarkStart w:id="98" w:name="_Toc143499311"/>
      <w:bookmarkStart w:id="99" w:name="_Toc217297701"/>
      <w:r>
        <w:t>Acțiuni menite să garanteze egalitatea de șanse, de gen, incluziunea și nediscriminarea</w:t>
      </w:r>
      <w:bookmarkEnd w:id="98"/>
      <w:bookmarkEnd w:id="99"/>
    </w:p>
    <w:p w14:paraId="02471F71" w14:textId="77777777" w:rsidR="00A657B7" w:rsidRDefault="00A657B7">
      <w:pPr>
        <w:spacing w:before="0" w:after="0"/>
        <w:ind w:left="0"/>
      </w:pPr>
    </w:p>
    <w:p w14:paraId="0A23E9CB"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bookmarkStart w:id="100" w:name="_Toc143499312"/>
      <w:r w:rsidRPr="005F61E2">
        <w:t>În ceea ce privește respectarea principiilor orizontale privind egalitatea de șanse, de gen și</w:t>
      </w:r>
      <w:r w:rsidRPr="005F61E2">
        <w:rPr>
          <w:b/>
        </w:rPr>
        <w:t xml:space="preserve"> </w:t>
      </w:r>
      <w:r w:rsidRPr="005F61E2">
        <w:t xml:space="preserve">nediscriminarea bazată pe motive precum: sexul, orientarea sexuală, handicapul, vârsta, rasa, originea etnică, naționalitatea </w:t>
      </w:r>
      <w:r w:rsidRPr="005F61E2">
        <w:lastRenderedPageBreak/>
        <w:t>şi religia sau convingerile, acestea vor fi avute în vedere în procesul de pregătire a proiectelor, în etapa de contractare, implementare şi pe toată durata de valabilitate a contractului de finanțare.</w:t>
      </w:r>
    </w:p>
    <w:p w14:paraId="1ECCB697"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În cadrul acestui proces, solicitantul se va asigura că respectă:</w:t>
      </w:r>
    </w:p>
    <w:p w14:paraId="2E85736B" w14:textId="77777777" w:rsidR="005F61E2" w:rsidRPr="005F61E2" w:rsidRDefault="005F61E2">
      <w:pPr>
        <w:numPr>
          <w:ilvl w:val="0"/>
          <w:numId w:val="34"/>
        </w:numPr>
        <w:pBdr>
          <w:top w:val="none" w:sz="0" w:space="0" w:color="auto"/>
          <w:left w:val="none" w:sz="0" w:space="0" w:color="auto"/>
          <w:bottom w:val="none" w:sz="0" w:space="0" w:color="auto"/>
          <w:right w:val="none" w:sz="0" w:space="0" w:color="auto"/>
          <w:between w:val="none" w:sz="0" w:space="0" w:color="auto"/>
        </w:pBdr>
        <w:contextualSpacing/>
      </w:pPr>
      <w:r w:rsidRPr="005F61E2">
        <w:t>legislația națională și comunitară aplicabilă în domeniul egalității de șanse, de gen, nediscriminării și accesibilității pentru persoanele cu dizabilități;</w:t>
      </w:r>
    </w:p>
    <w:p w14:paraId="50A9A6AD" w14:textId="77777777" w:rsidR="005F61E2" w:rsidRPr="005F61E2" w:rsidRDefault="005F61E2">
      <w:pPr>
        <w:numPr>
          <w:ilvl w:val="0"/>
          <w:numId w:val="34"/>
        </w:numPr>
        <w:pBdr>
          <w:top w:val="none" w:sz="0" w:space="0" w:color="auto"/>
          <w:left w:val="none" w:sz="0" w:space="0" w:color="auto"/>
          <w:bottom w:val="none" w:sz="0" w:space="0" w:color="auto"/>
          <w:right w:val="none" w:sz="0" w:space="0" w:color="auto"/>
          <w:between w:val="none" w:sz="0" w:space="0" w:color="auto"/>
        </w:pBdr>
        <w:contextualSpacing/>
      </w:pPr>
      <w:r w:rsidRPr="005F61E2">
        <w:t>Carta drepturilor fundamentale a Uniunii Europene;</w:t>
      </w:r>
    </w:p>
    <w:p w14:paraId="176C1208" w14:textId="77777777" w:rsidR="005F61E2" w:rsidRPr="005F61E2" w:rsidRDefault="005F61E2">
      <w:pPr>
        <w:numPr>
          <w:ilvl w:val="0"/>
          <w:numId w:val="34"/>
        </w:numPr>
        <w:pBdr>
          <w:top w:val="none" w:sz="0" w:space="0" w:color="auto"/>
          <w:left w:val="none" w:sz="0" w:space="0" w:color="auto"/>
          <w:bottom w:val="none" w:sz="0" w:space="0" w:color="auto"/>
          <w:right w:val="none" w:sz="0" w:space="0" w:color="auto"/>
          <w:between w:val="none" w:sz="0" w:space="0" w:color="auto"/>
        </w:pBdr>
        <w:contextualSpacing/>
      </w:pPr>
      <w:r w:rsidRPr="005F61E2">
        <w:t>Convenția ONU privind drepturile persoanelor cu dizabilități.</w:t>
      </w:r>
    </w:p>
    <w:p w14:paraId="27FC6A2A"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p>
    <w:p w14:paraId="19819C03"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Egalitatea de gen, incluziunea și nediscriminarea pe bază de rasă, origine etnică, religie sau convingeri, dizabilitate, vârstă sau orientare sexuală sunt urmărite în toate etapele de elaborare, evaluare, implementare a proiectelor și vor reprezenta condiții obligatorii de îndeplinit pentru accesarea fondurilor europene. Solicitantul se va asigura că egalitatea între femei și bărbați și integrarea perspectivei de gen sunt luate în considerare și promovate în toate etapele de programare și implementare și se vor lua măsurile adecvate pentru a preveni orice formă de discriminare bazată pe gen, rasă sau origine etnică, religie sau convingeri, dizabilitate, vârstă sau orientare sexuală, precum și pentru a ține cont de accesibilitatea persoanelor cu dizabilități.</w:t>
      </w:r>
    </w:p>
    <w:p w14:paraId="1C4ACEE6"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Pentru egalitatea de gen și nediscriminare se vor avea în vedere principiile:</w:t>
      </w:r>
    </w:p>
    <w:p w14:paraId="7CEFFCAE" w14:textId="77777777" w:rsidR="005F61E2" w:rsidRPr="005F61E2" w:rsidRDefault="005F61E2">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pPr>
      <w:r w:rsidRPr="005F61E2">
        <w:t>remunerare egală pentru muncă egală;</w:t>
      </w:r>
    </w:p>
    <w:p w14:paraId="1DBDA915" w14:textId="77777777" w:rsidR="005F61E2" w:rsidRPr="005F61E2" w:rsidRDefault="005F61E2">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pPr>
      <w:r w:rsidRPr="005F61E2">
        <w:t>egalitate de șanse și de tratament în materie de încadrare în muncă și relații de muncă;</w:t>
      </w:r>
    </w:p>
    <w:p w14:paraId="100C4680" w14:textId="77777777" w:rsidR="005F61E2" w:rsidRPr="005F61E2" w:rsidRDefault="005F61E2">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pPr>
      <w:r w:rsidRPr="005F61E2">
        <w:t>acțiuni pozitive pentru capacitarea femeilor și/sau a persoanelor cu dizabilități;</w:t>
      </w:r>
    </w:p>
    <w:p w14:paraId="41F954FF" w14:textId="77777777" w:rsidR="005F61E2" w:rsidRPr="005F61E2" w:rsidRDefault="005F61E2">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pPr>
      <w:r w:rsidRPr="005F61E2">
        <w:t>combaterea tuturor formelor de discriminare.</w:t>
      </w:r>
    </w:p>
    <w:p w14:paraId="153E92D5" w14:textId="0CCD2858"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 xml:space="preserve">Din această perspectivă, proiectele trebuie să descrie </w:t>
      </w:r>
      <w:r w:rsidR="008836D3" w:rsidRPr="008836D3">
        <w:t>la momentul depunerii cererii de finanțare modul în care principiile de mai sus sunt promovate prin investiția respectivă, detaliindu-se concret în implementare care sunt măsurile și instrumentele prin care solicitantul a aplicat respectivele principii</w:t>
      </w:r>
    </w:p>
    <w:p w14:paraId="1C93A0D7"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 xml:space="preserve">Intervențiile sprijinite prin fonduri vor ține cont de principiile și domeniile prioritare promovate prin Strategia națională privind drepturile persoanelor cu dizabilități 2022-2027, urmărindu-se ca rezultatele proiectelor finanțate prin această intervenție să permită accesul persoanelor cu dizabilități la rezultatele proiectelor în condiții de egalitate cu ceilalți cetățeni. </w:t>
      </w:r>
    </w:p>
    <w:p w14:paraId="668E1911"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Solicitantul va descrie în secțiunea relevantă din cererea de finanțare modul în care sunt respectate obligațiile prevăzute de legislația specifică aplicabilă, precum și alte acțiuni suplimentare, dacă este cazul. În cadrul Declarației unice, solicitantul declară că va respecta obligațiile prevăzute în legislația comunitară și națională în domeniul egalității de șanse, de gen, nediscriminării și accesibilității pentru persoanele cu dizabilități.</w:t>
      </w:r>
    </w:p>
    <w:p w14:paraId="74648D85" w14:textId="0C2FBD8A"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Solicitantul va detalia cum se asigură accesibilizarea corespunzătoare a spaţiului/infrastructurii obiect al proiectului și facilitarea accesului persoanelor cu  mobilitate redusă, cu respectarea prevederilor naţionale şi europene aplicabile în vigoare. Intervențiile sprijinite vor ține cont de principiile și domeniile prioritare promovate prin Strategia națională privind drepturile persoanelor cu dizabilități 2021-2027, inclusiv ale Convenției ONU privind drepturile persoanelor cu dizabilităţi (CDPD a ONU), inclusiv a Comentariilor Generale ale CRPD  și se va urmări ca rezultatele proiectelor să permită persoanelor cu dizabilităţi accesul la mediul fizic, la produsele informaționale și comunicative, la serviciile și programele pe care societatea le pune la dispoziția membrilor săi, în condiții de egalitate și nediscriminare. De asemenea, solicitantul va descrie modalitatea prin care se asigură respectarea Cartei drepturilor fundamentale a Uniunii Europene</w:t>
      </w:r>
      <w:r w:rsidR="002F1052">
        <w:t xml:space="preserve"> și va depune </w:t>
      </w:r>
      <w:r w:rsidR="002F1052" w:rsidRPr="002F1052">
        <w:t xml:space="preserve">- Lista de verificare privind asigurarea respectării Cartei drepturilor fundamentale a Uniunii Europene  - Ghid de aplicare a Cartei drepturilor fundamentale a Uniunii Europene în implementarea fondurilor europene nerambursabile </w:t>
      </w:r>
      <w:r w:rsidRPr="005F61E2">
        <w:t>.</w:t>
      </w:r>
    </w:p>
    <w:p w14:paraId="50961A2E"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t xml:space="preserve">Pentru a promova egalitatea de şanse şi tratament se va acorda atenţie accesibilităţii pentru toţi cetăţenii la serviciile, spaţiile şi infrastructura care sunt furnizate sau deschise publicului. </w:t>
      </w:r>
    </w:p>
    <w:p w14:paraId="29774216" w14:textId="77777777" w:rsidR="005F61E2" w:rsidRPr="005F61E2" w:rsidRDefault="005F61E2" w:rsidP="005F61E2">
      <w:pPr>
        <w:pBdr>
          <w:top w:val="none" w:sz="0" w:space="0" w:color="auto"/>
          <w:left w:val="none" w:sz="0" w:space="0" w:color="auto"/>
          <w:bottom w:val="none" w:sz="0" w:space="0" w:color="auto"/>
          <w:right w:val="none" w:sz="0" w:space="0" w:color="auto"/>
          <w:between w:val="none" w:sz="0" w:space="0" w:color="auto"/>
        </w:pBdr>
        <w:ind w:left="0"/>
      </w:pPr>
      <w:r w:rsidRPr="005F61E2">
        <w:lastRenderedPageBreak/>
        <w:t>Asigurarea accesului la mediul fizic existent se va face pe baza adaptării rezonabile prin care pot fi satisfăcute nevoile specifice ale persoanelor cu dizabilități.</w:t>
      </w:r>
    </w:p>
    <w:p w14:paraId="473B1FEB" w14:textId="77777777" w:rsidR="00A657B7" w:rsidRDefault="00245051">
      <w:pPr>
        <w:pStyle w:val="Heading2"/>
        <w:numPr>
          <w:ilvl w:val="1"/>
          <w:numId w:val="3"/>
        </w:numPr>
      </w:pPr>
      <w:bookmarkStart w:id="101" w:name="_Toc217297702"/>
      <w:r>
        <w:t>Teme secundare (NA)</w:t>
      </w:r>
      <w:bookmarkEnd w:id="100"/>
      <w:bookmarkEnd w:id="101"/>
    </w:p>
    <w:p w14:paraId="424442D4" w14:textId="77777777" w:rsidR="00A657B7" w:rsidRDefault="00245051">
      <w:pPr>
        <w:pStyle w:val="Heading2"/>
        <w:numPr>
          <w:ilvl w:val="1"/>
          <w:numId w:val="3"/>
        </w:numPr>
      </w:pPr>
      <w:bookmarkStart w:id="102" w:name="_Toc143499313"/>
      <w:bookmarkStart w:id="103" w:name="_Toc217297703"/>
      <w:r>
        <w:t>Informarea și vizibilitatea sprijinului din fonduri</w:t>
      </w:r>
      <w:bookmarkEnd w:id="102"/>
      <w:bookmarkEnd w:id="103"/>
    </w:p>
    <w:p w14:paraId="271EDD84" w14:textId="2CFAB157" w:rsidR="00501398" w:rsidRDefault="00501398" w:rsidP="00501398">
      <w:pPr>
        <w:ind w:left="0"/>
      </w:pPr>
      <w:r>
        <w:t>Măsurile de vizibilitate, transparență şi comunicare privind operaţiunile finanţate din fonduri europene nerambursabile sunt definite în conformitate cu prevederile Regulamentului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6624CDDE" w14:textId="3DDE81B3" w:rsidR="00501398" w:rsidRDefault="00501398" w:rsidP="00501398">
      <w:pPr>
        <w:ind w:left="0"/>
      </w:pPr>
      <w:r>
        <w:t xml:space="preserve">Beneficiarul are obligația de a asigura vizibilitatea sprijinului primit din partea Uniunii Europene, de a face cunoscute publicului larg rezultatele acestor finanțări și a utiliza, pentru toate materialele de comunicare și vizibilitate realizate în cadrul proiectului, regulile prevăzute în Ghidul de Identitate Vizuală  - “Vizibilitate, transparență și comunicare în perioada de programare 2021-2027”, care se regăsește pe website-ul MIPE, la adresa </w:t>
      </w:r>
      <w:r w:rsidR="00935E8C">
        <w:fldChar w:fldCharType="begin"/>
      </w:r>
      <w:r w:rsidR="00935E8C">
        <w:instrText>HYPERLINK "https://mfe.gov.ro/comunicare/strategie-de-comunicare/"</w:instrText>
      </w:r>
      <w:r w:rsidR="00935E8C">
        <w:fldChar w:fldCharType="separate"/>
      </w:r>
      <w:r w:rsidR="00935E8C" w:rsidRPr="00DA48DC">
        <w:rPr>
          <w:rStyle w:val="Hyperlink"/>
        </w:rPr>
        <w:t>https://mfe.gov.ro/comunicare/strategie-de-comunicare/</w:t>
      </w:r>
      <w:r w:rsidR="00935E8C">
        <w:fldChar w:fldCharType="end"/>
      </w:r>
      <w:r w:rsidR="00935E8C">
        <w:t xml:space="preserve"> </w:t>
      </w:r>
      <w:r>
        <w:t xml:space="preserve"> . De asemenea, se vor respecta prevederile din cadrul Instrucțiunii </w:t>
      </w:r>
      <w:r w:rsidR="00D13896">
        <w:t xml:space="preserve">AM PTJ </w:t>
      </w:r>
      <w:r>
        <w:t>nr.7/2024 privind utilizarea siglei și a sloganului Programului Tranziție Justă, a generatorului de machete și măsuri de comunicare, vizibilitate și transparență a proiectelor finanțate în cadrul PTJ2021-2027 (https://mfe.gov.ro/ptj/identitate-vizuala/).</w:t>
      </w:r>
    </w:p>
    <w:p w14:paraId="16D2B001" w14:textId="0A5375EB" w:rsidR="000C51EB" w:rsidRDefault="000C51EB" w:rsidP="000C51EB">
      <w:pPr>
        <w:ind w:left="0"/>
      </w:pPr>
      <w:r>
        <w:t xml:space="preserve">Pentru operațiunile al căror cost total depășește 10.000.000 euro se va avea în vedere organizarea în timp util a unui eveniment sau a unei activități de comunicare, după caz, cu implicarea Comisiei Europene și/sau a Reprezentanței Comisiei Europene în România și a autorității de management competente. </w:t>
      </w:r>
    </w:p>
    <w:p w14:paraId="2BB6E1F8" w14:textId="77777777" w:rsidR="000C51EB" w:rsidRDefault="000C51EB" w:rsidP="000C51EB">
      <w:pPr>
        <w:ind w:left="0"/>
      </w:pPr>
      <w:r>
        <w:t>Activitățile de comunicare vor fi adaptate din punct de vedere al valorii, frecvenței și complexității, în funcție de specificitatea proiectului gestionat de beneficiar.</w:t>
      </w:r>
    </w:p>
    <w:p w14:paraId="1A56F27B" w14:textId="76B390F0" w:rsidR="000C51EB" w:rsidRDefault="000C51EB" w:rsidP="000C51EB">
      <w:pPr>
        <w:ind w:left="0"/>
      </w:pPr>
      <w:r>
        <w:t xml:space="preserve">Pe parcursul implementării proiectului, beneficiarul va păstra dovezi, inclusiv vizuale, ale îndeplinirii obligațiilor privind activitățile de vizibilitate, transparență și comunicare aferente proiectelor, conform prevederilor </w:t>
      </w:r>
      <w:r w:rsidR="00D13896">
        <w:t>Ghidului de identitate vizuală pentru perioada  2021-2027 (</w:t>
      </w:r>
      <w:r>
        <w:t>GIV</w:t>
      </w:r>
      <w:r w:rsidR="00D13896">
        <w:t xml:space="preserve">) </w:t>
      </w:r>
      <w:r>
        <w:t xml:space="preserve">. </w:t>
      </w:r>
    </w:p>
    <w:p w14:paraId="14A10618" w14:textId="77777777" w:rsidR="000C51EB" w:rsidRDefault="000C51EB" w:rsidP="000C51EB">
      <w:pPr>
        <w:ind w:left="0"/>
      </w:pPr>
      <w:r>
        <w:t>Materialele de comunicare și vizibilitate, elaborate în cadrul proiectului, vor fi puse la dispoziția instituțiilor, organelor, oficiilor sau agențiilor Uniunii, la cererea acestora. Se acordă Uniunii o licență fără redevențe, neexclusivă și irevocabilă pentru utilizarea acestor materiale și a oricăror drepturi preexistente aferente acestora.( art.49, alin(6) din Regulamentul (UE) 1060/2021)</w:t>
      </w:r>
    </w:p>
    <w:p w14:paraId="6990DCEB" w14:textId="1A6D4A33" w:rsidR="000C51EB" w:rsidRDefault="000C51EB" w:rsidP="000C51EB">
      <w:pPr>
        <w:ind w:left="0"/>
      </w:pPr>
      <w:r>
        <w:t xml:space="preserve">Pentru toate echipamentele achiziţionate prin proiect, beneficiarul trebuie să respecte cerințele din Ghidul de Identitate Vizuală.  </w:t>
      </w:r>
    </w:p>
    <w:p w14:paraId="1C6FA1C0" w14:textId="6DC440BF" w:rsidR="000C51EB" w:rsidRDefault="000C51EB" w:rsidP="000C51EB">
      <w:pPr>
        <w:ind w:left="0"/>
      </w:pPr>
      <w:r>
        <w:t>În cazul în care beneficiarul nu își respectă obligațiile privind asigurarea vizibilității sprijinului din fonduri și în cazul în care nu se iau măsuri de remediere, autoritatea de management poate aplica măsuri, cu luarea în considerare a principiului proporționalității, anulând până la 3% din sprijinul din partea fondurilor pentru proiectul în cauză, în funcție de valoarea proiectului și neregula identificată, în conformitate cu art. 50 alin. (3) din Regulamentul (UE) 2021/1060.</w:t>
      </w:r>
    </w:p>
    <w:p w14:paraId="4D4C9DE3" w14:textId="46DE9865" w:rsidR="000C51EB" w:rsidRDefault="000C51EB" w:rsidP="000C51EB">
      <w:pPr>
        <w:ind w:left="0"/>
      </w:pPr>
      <w:r>
        <w:t xml:space="preserve">Pentru o bună structurare a activităților de comunicare derulate la nivelul proiectului, se va utiliza Anexa </w:t>
      </w:r>
      <w:r w:rsidR="0035557E">
        <w:t>privind</w:t>
      </w:r>
      <w:r>
        <w:t xml:space="preserve"> Plan</w:t>
      </w:r>
      <w:r w:rsidR="0035557E">
        <w:t>ul</w:t>
      </w:r>
      <w:r>
        <w:t xml:space="preserve"> de comunicare.</w:t>
      </w:r>
    </w:p>
    <w:p w14:paraId="76A6619C" w14:textId="77777777" w:rsidR="00A657B7" w:rsidRDefault="00A657B7">
      <w:pPr>
        <w:ind w:left="0"/>
      </w:pPr>
    </w:p>
    <w:p w14:paraId="67FB9B2D" w14:textId="77777777" w:rsidR="00A657B7" w:rsidRDefault="00245051">
      <w:pPr>
        <w:pStyle w:val="Heading1"/>
        <w:numPr>
          <w:ilvl w:val="0"/>
          <w:numId w:val="3"/>
        </w:numPr>
      </w:pPr>
      <w:bookmarkStart w:id="104" w:name="_Toc143499314"/>
      <w:bookmarkStart w:id="105" w:name="_Toc217297704"/>
      <w:r>
        <w:lastRenderedPageBreak/>
        <w:t>INFORMAȚII ADMINISTRATIVE DESPRE APELUL DE PROIECTE</w:t>
      </w:r>
      <w:bookmarkEnd w:id="104"/>
      <w:bookmarkEnd w:id="105"/>
      <w:r>
        <w:tab/>
      </w:r>
    </w:p>
    <w:p w14:paraId="3A7CF0C7" w14:textId="77777777" w:rsidR="00A657B7" w:rsidRDefault="00245051">
      <w:pPr>
        <w:pStyle w:val="Heading2"/>
        <w:numPr>
          <w:ilvl w:val="1"/>
          <w:numId w:val="3"/>
        </w:numPr>
      </w:pPr>
      <w:bookmarkStart w:id="106" w:name="_Toc143499315"/>
      <w:bookmarkStart w:id="107" w:name="_Toc217297705"/>
      <w:r>
        <w:t>Data deschiderii apelului de proiecte</w:t>
      </w:r>
      <w:bookmarkEnd w:id="106"/>
      <w:bookmarkEnd w:id="107"/>
    </w:p>
    <w:p w14:paraId="1D30BF7E" w14:textId="77777777" w:rsidR="0044289D" w:rsidRPr="00E7587F" w:rsidRDefault="0044289D" w:rsidP="0044289D">
      <w:pPr>
        <w:ind w:left="0"/>
      </w:pPr>
      <w:bookmarkStart w:id="108" w:name="_Toc143499316"/>
      <w:r w:rsidRPr="00E7587F">
        <w:t xml:space="preserve">Data deschiderii apelurilor de proiecte reprezintă data publicării prezentului ghid pe site-ul </w:t>
      </w:r>
      <w:r>
        <w:fldChar w:fldCharType="begin"/>
      </w:r>
      <w:r>
        <w:instrText>HYPERLINK "https://mfe.gov.ro/ptj-21-27/" \h</w:instrText>
      </w:r>
      <w:r>
        <w:fldChar w:fldCharType="separate"/>
      </w:r>
      <w:r w:rsidRPr="00E7587F">
        <w:rPr>
          <w:color w:val="1155CC"/>
          <w:u w:val="single"/>
        </w:rPr>
        <w:t>https://mfe.gov.ro</w:t>
      </w:r>
      <w:r w:rsidRPr="00E7587F">
        <w:rPr>
          <w:color w:val="1155CC"/>
          <w:u w:val="single"/>
        </w:rPr>
        <w:t>/</w:t>
      </w:r>
      <w:r w:rsidRPr="00E7587F">
        <w:rPr>
          <w:color w:val="1155CC"/>
          <w:u w:val="single"/>
        </w:rPr>
        <w:t>ptj-21-27/</w:t>
      </w:r>
      <w:r>
        <w:fldChar w:fldCharType="end"/>
      </w:r>
      <w:r w:rsidRPr="00E7587F">
        <w:t xml:space="preserve"> .</w:t>
      </w:r>
    </w:p>
    <w:p w14:paraId="08997392" w14:textId="77777777" w:rsidR="00A657B7" w:rsidRDefault="00245051">
      <w:pPr>
        <w:pStyle w:val="Heading2"/>
        <w:numPr>
          <w:ilvl w:val="1"/>
          <w:numId w:val="3"/>
        </w:numPr>
      </w:pPr>
      <w:bookmarkStart w:id="109" w:name="_Toc217297706"/>
      <w:r>
        <w:t>Perioada de pregătire a proiectelor</w:t>
      </w:r>
      <w:bookmarkEnd w:id="108"/>
      <w:bookmarkEnd w:id="109"/>
    </w:p>
    <w:p w14:paraId="01F3597F" w14:textId="77777777" w:rsidR="00A657B7" w:rsidRDefault="00245051">
      <w:pPr>
        <w:ind w:left="0"/>
      </w:pPr>
      <w:r>
        <w:t>Perioada de pregătire reprezintă perioada de la data deschiderii apelului de proiecte până la data de începere a depunerii proiectelor prin sistemul electronic MYSMIS.</w:t>
      </w:r>
    </w:p>
    <w:p w14:paraId="6FBD0C1D" w14:textId="5DA28B76" w:rsidR="00A657B7" w:rsidRDefault="00245051">
      <w:pPr>
        <w:ind w:left="0"/>
      </w:pPr>
      <w:r>
        <w:t xml:space="preserve">Pentru pregătirea proiectelor în vederea depunerii cererii de finanțare solicitantul de finanțare are la dispoziție o perioadă </w:t>
      </w:r>
      <w:r>
        <w:rPr>
          <w:b/>
          <w:bCs/>
        </w:rPr>
        <w:t>de 2 luni</w:t>
      </w:r>
      <w:r>
        <w:t>, calculate de la data publicării ghidului solicitantului.</w:t>
      </w:r>
    </w:p>
    <w:p w14:paraId="4286B078" w14:textId="77777777" w:rsidR="00A657B7" w:rsidRDefault="00245051">
      <w:pPr>
        <w:pStyle w:val="Heading2"/>
        <w:numPr>
          <w:ilvl w:val="1"/>
          <w:numId w:val="3"/>
        </w:numPr>
      </w:pPr>
      <w:bookmarkStart w:id="110" w:name="_Toc143499317"/>
      <w:bookmarkStart w:id="111" w:name="_Toc217297707"/>
      <w:r>
        <w:t>Perioada de depunere a proiectelor</w:t>
      </w:r>
      <w:bookmarkEnd w:id="110"/>
      <w:bookmarkEnd w:id="111"/>
      <w:r>
        <w:t xml:space="preserve"> </w:t>
      </w:r>
      <w:r>
        <w:tab/>
      </w:r>
    </w:p>
    <w:p w14:paraId="442CC6C8" w14:textId="77777777" w:rsidR="00A657B7" w:rsidRDefault="00245051">
      <w:pPr>
        <w:pStyle w:val="Heading3"/>
        <w:numPr>
          <w:ilvl w:val="2"/>
          <w:numId w:val="3"/>
        </w:numPr>
      </w:pPr>
      <w:bookmarkStart w:id="112" w:name="_Toc217297708"/>
      <w:r>
        <w:t>Data și ora pentru începerea depunerii de proiecte</w:t>
      </w:r>
      <w:bookmarkEnd w:id="112"/>
    </w:p>
    <w:p w14:paraId="04D2C2AC" w14:textId="6A3E1C83" w:rsidR="00A657B7" w:rsidRDefault="00245051">
      <w:pPr>
        <w:ind w:left="0"/>
      </w:pPr>
      <w:r>
        <w:t xml:space="preserve">Data de la care pot fi depuse cereri de finanțare: </w:t>
      </w:r>
      <w:bookmarkStart w:id="113" w:name="_Hlk217410382"/>
      <w:r w:rsidR="00483D6C" w:rsidRPr="00BB21E4">
        <w:rPr>
          <w:highlight w:val="yellow"/>
        </w:rPr>
        <w:t>25</w:t>
      </w:r>
      <w:r w:rsidRPr="00BB21E4">
        <w:rPr>
          <w:highlight w:val="yellow"/>
        </w:rPr>
        <w:t>/</w:t>
      </w:r>
      <w:r w:rsidR="00483D6C" w:rsidRPr="00BB21E4">
        <w:rPr>
          <w:highlight w:val="yellow"/>
        </w:rPr>
        <w:t>02</w:t>
      </w:r>
      <w:r w:rsidRPr="00BB21E4">
        <w:rPr>
          <w:highlight w:val="yellow"/>
        </w:rPr>
        <w:t>/</w:t>
      </w:r>
      <w:r w:rsidR="00483D6C" w:rsidRPr="00BB21E4">
        <w:rPr>
          <w:highlight w:val="yellow"/>
        </w:rPr>
        <w:t>2026</w:t>
      </w:r>
      <w:r w:rsidRPr="00BB21E4">
        <w:rPr>
          <w:highlight w:val="yellow"/>
        </w:rPr>
        <w:t xml:space="preserve">, </w:t>
      </w:r>
      <w:r>
        <w:t xml:space="preserve">ora </w:t>
      </w:r>
      <w:r w:rsidR="00483D6C">
        <w:t>1</w:t>
      </w:r>
      <w:r w:rsidR="007636F3">
        <w:t>7</w:t>
      </w:r>
      <w:r>
        <w:t>:</w:t>
      </w:r>
      <w:r w:rsidR="00483D6C">
        <w:t>00</w:t>
      </w:r>
      <w:bookmarkEnd w:id="113"/>
      <w:r>
        <w:t xml:space="preserve">, în sistemul informatic MySMIS 2021/SMIS2021+. </w:t>
      </w:r>
    </w:p>
    <w:p w14:paraId="2482F60F" w14:textId="77777777" w:rsidR="00A657B7" w:rsidRDefault="00245051">
      <w:pPr>
        <w:pStyle w:val="Heading3"/>
        <w:numPr>
          <w:ilvl w:val="2"/>
          <w:numId w:val="3"/>
        </w:numPr>
      </w:pPr>
      <w:bookmarkStart w:id="114" w:name="_Toc217297709"/>
      <w:r>
        <w:t>Data și ora închiderii apelului de proiecte</w:t>
      </w:r>
      <w:bookmarkEnd w:id="114"/>
    </w:p>
    <w:p w14:paraId="4F26726B" w14:textId="77777777" w:rsidR="00A657B7" w:rsidRDefault="00A657B7">
      <w:pPr>
        <w:spacing w:before="0" w:after="0"/>
        <w:ind w:left="0"/>
      </w:pPr>
    </w:p>
    <w:p w14:paraId="11004BF7" w14:textId="74A135D7" w:rsidR="00A657B7" w:rsidRDefault="00245051">
      <w:pPr>
        <w:spacing w:before="0" w:after="0"/>
        <w:ind w:left="0"/>
      </w:pPr>
      <w:r>
        <w:t xml:space="preserve">Data până la care pot fi depuse cereri de finanțare: </w:t>
      </w:r>
      <w:bookmarkStart w:id="115" w:name="_Hlk217410386"/>
      <w:r w:rsidR="00483D6C" w:rsidRPr="00BB21E4">
        <w:rPr>
          <w:highlight w:val="yellow"/>
        </w:rPr>
        <w:t>2</w:t>
      </w:r>
      <w:r w:rsidR="007636F3" w:rsidRPr="00BB21E4">
        <w:rPr>
          <w:highlight w:val="yellow"/>
        </w:rPr>
        <w:t>6</w:t>
      </w:r>
      <w:r w:rsidR="00483D6C" w:rsidRPr="00BB21E4">
        <w:rPr>
          <w:highlight w:val="yellow"/>
        </w:rPr>
        <w:t>/08/2026</w:t>
      </w:r>
      <w:r>
        <w:t xml:space="preserve">, ora </w:t>
      </w:r>
      <w:r w:rsidR="00483D6C">
        <w:t>17</w:t>
      </w:r>
      <w:r>
        <w:t>:</w:t>
      </w:r>
      <w:r w:rsidR="00483D6C">
        <w:t>00</w:t>
      </w:r>
      <w:r>
        <w:t xml:space="preserve">, </w:t>
      </w:r>
      <w:bookmarkEnd w:id="115"/>
      <w:r>
        <w:t xml:space="preserve">în sistemul informatic MySMIS 2021/SMIS2021+. </w:t>
      </w:r>
    </w:p>
    <w:p w14:paraId="536EF515" w14:textId="77777777" w:rsidR="00A657B7" w:rsidRDefault="00A657B7">
      <w:pPr>
        <w:spacing w:before="0" w:after="0"/>
        <w:ind w:left="0"/>
      </w:pPr>
    </w:p>
    <w:p w14:paraId="62BD02DD" w14:textId="77777777" w:rsidR="00A657B7" w:rsidRDefault="00245051">
      <w:pPr>
        <w:spacing w:before="0" w:after="0"/>
        <w:ind w:left="0"/>
      </w:pPr>
      <w:bookmarkStart w:id="116" w:name="_Hlk134542865"/>
      <w:r>
        <w:t>Autoritatea de management poate prelungi termenul de depunere în funcție de solicitările primite, de rata de contractare a proiectelor, deciziile de realocare a unor fonduri sau alte considerente.</w:t>
      </w:r>
      <w:bookmarkEnd w:id="116"/>
    </w:p>
    <w:p w14:paraId="0823C922" w14:textId="77777777" w:rsidR="00A657B7" w:rsidRDefault="00245051">
      <w:pPr>
        <w:pStyle w:val="Heading2"/>
        <w:numPr>
          <w:ilvl w:val="1"/>
          <w:numId w:val="3"/>
        </w:numPr>
      </w:pPr>
      <w:bookmarkStart w:id="117" w:name="_Toc143499318"/>
      <w:bookmarkStart w:id="118" w:name="_Toc217297710"/>
      <w:r>
        <w:t>Modalitatea de depunere a proiectelor</w:t>
      </w:r>
      <w:bookmarkEnd w:id="117"/>
      <w:bookmarkEnd w:id="118"/>
    </w:p>
    <w:p w14:paraId="5FE7BF98" w14:textId="77777777" w:rsidR="00A657B7" w:rsidRDefault="00245051">
      <w:pPr>
        <w:ind w:left="0"/>
      </w:pPr>
      <w:bookmarkStart w:id="119" w:name="_heading=h.nmf14n"/>
      <w:bookmarkEnd w:id="119"/>
      <w:r>
        <w:t xml:space="preserve">Cererile de finanțare împreună cu anexele aferente se depun exclusiv prin sistemul informatic MySMIS 2021/SMIS2021+, doar în intervalul menționat la </w:t>
      </w:r>
      <w:r>
        <w:rPr>
          <w:b/>
          <w:bCs/>
        </w:rPr>
        <w:t>capitolul 4.3</w:t>
      </w:r>
      <w:r>
        <w:t xml:space="preserve"> de mai sus.</w:t>
      </w:r>
    </w:p>
    <w:p w14:paraId="58AE046E" w14:textId="77777777" w:rsidR="00A657B7" w:rsidRDefault="00245051">
      <w:pPr>
        <w:ind w:left="0"/>
      </w:pPr>
      <w:r>
        <w:t>Data depunerii cererii de finanțare este considerată data transmiterii formularului electronic al cererii de finanțare prin sistemul informatic MySMIS2021/SMIS2021+.</w:t>
      </w:r>
    </w:p>
    <w:p w14:paraId="26ECE47A" w14:textId="77777777" w:rsidR="00A657B7" w:rsidRDefault="00245051">
      <w:pPr>
        <w:ind w:left="0"/>
        <w:rPr>
          <w:b/>
        </w:rPr>
      </w:pPr>
      <w:bookmarkStart w:id="120" w:name="_heading=h.37m2jsg"/>
      <w:bookmarkEnd w:id="120"/>
      <w:r>
        <w:rPr>
          <w:b/>
        </w:rPr>
        <w:t>Un solicitant poate depune o singură cerere de finanțare, în cadrul unui singur apel (din cele care fac obiectul prezentului ghid).</w:t>
      </w:r>
    </w:p>
    <w:p w14:paraId="6905E11A" w14:textId="32A211E5" w:rsidR="00A657B7" w:rsidRDefault="00245051">
      <w:pPr>
        <w:ind w:left="0"/>
        <w:rPr>
          <w:b/>
        </w:rPr>
      </w:pPr>
      <w:r>
        <w:rPr>
          <w:b/>
        </w:rPr>
        <w:t>O cerere de finanţare poate să includă mai multe locuri de consum cu condiția ca puterea totală cuprinsă să nu depășească limitele menționate în prezentul ghid</w:t>
      </w:r>
      <w:r w:rsidR="00123B1B">
        <w:rPr>
          <w:b/>
        </w:rPr>
        <w:t>.</w:t>
      </w:r>
    </w:p>
    <w:p w14:paraId="3CA2096D" w14:textId="77777777" w:rsidR="00A657B7" w:rsidRDefault="00245051">
      <w:pPr>
        <w:pStyle w:val="Heading1"/>
        <w:numPr>
          <w:ilvl w:val="0"/>
          <w:numId w:val="3"/>
        </w:numPr>
      </w:pPr>
      <w:bookmarkStart w:id="121" w:name="_Toc143499319"/>
      <w:bookmarkStart w:id="122" w:name="_Toc217297711"/>
      <w:r>
        <w:t>CONDIȚII DE ELIGIBILITATE</w:t>
      </w:r>
      <w:bookmarkEnd w:id="121"/>
      <w:bookmarkEnd w:id="122"/>
    </w:p>
    <w:p w14:paraId="2F505E7C" w14:textId="77777777" w:rsidR="00A657B7" w:rsidRDefault="00245051">
      <w:pPr>
        <w:spacing w:before="0" w:after="0"/>
        <w:ind w:left="0"/>
      </w:pPr>
      <w:bookmarkStart w:id="123" w:name="_Hlk134542929"/>
      <w:r>
        <w:t>Pentru selectarea operațiunilor, criteriile și metodologia de selecție se aplică  nediscriminatoriu și transparent tuturor solicitanților la finanțare, în condițiile prevăzute de prezentul capitol</w:t>
      </w:r>
      <w:bookmarkEnd w:id="123"/>
      <w:r>
        <w:t>.</w:t>
      </w:r>
    </w:p>
    <w:p w14:paraId="0FAF3661" w14:textId="77777777" w:rsidR="00A657B7" w:rsidRDefault="00A657B7">
      <w:pPr>
        <w:spacing w:before="0" w:after="0"/>
        <w:ind w:left="0"/>
      </w:pPr>
    </w:p>
    <w:p w14:paraId="776F6D1A" w14:textId="1E595F60" w:rsidR="00A657B7" w:rsidRPr="007636F3" w:rsidRDefault="00245051" w:rsidP="007636F3">
      <w:pPr>
        <w:spacing w:before="0" w:after="0"/>
        <w:ind w:left="0"/>
      </w:pPr>
      <w:r w:rsidRPr="007636F3">
        <w:t xml:space="preserve">Criteriile de eligibilitate, evaluare și selecție sunt aprobate prin decizia CMPTJ nr. </w:t>
      </w:r>
      <w:r w:rsidR="007636F3" w:rsidRPr="007636F3">
        <w:t>142852</w:t>
      </w:r>
      <w:r w:rsidR="0035557E" w:rsidRPr="007636F3">
        <w:t xml:space="preserve"> </w:t>
      </w:r>
      <w:r w:rsidRPr="007636F3">
        <w:t>/</w:t>
      </w:r>
      <w:r w:rsidR="007636F3" w:rsidRPr="007636F3">
        <w:t>02.12.2025</w:t>
      </w:r>
      <w:r w:rsidR="007636F3">
        <w:t>.</w:t>
      </w:r>
    </w:p>
    <w:p w14:paraId="003D6CB8" w14:textId="470AF956" w:rsidR="0044289D" w:rsidRPr="0044289D" w:rsidRDefault="0044289D" w:rsidP="0044289D">
      <w:pPr>
        <w:pBdr>
          <w:top w:val="none" w:sz="0" w:space="0" w:color="auto"/>
          <w:left w:val="none" w:sz="0" w:space="0" w:color="auto"/>
          <w:bottom w:val="none" w:sz="0" w:space="0" w:color="auto"/>
          <w:right w:val="none" w:sz="0" w:space="0" w:color="auto"/>
          <w:between w:val="none" w:sz="0" w:space="0" w:color="auto"/>
        </w:pBdr>
        <w:spacing w:after="0"/>
        <w:ind w:left="0"/>
        <w:rPr>
          <w:i/>
        </w:rPr>
      </w:pPr>
      <w:r w:rsidRPr="0044289D">
        <w:t xml:space="preserve">Cererea de finanțare, inclusiv documentele anexate la cererea de finanțare, completată/depusă de către solicitant este supusă etapei de verificare a conformității și a îndeplinirii criteriilor de eligibilitate cu privire la solicitant și la proiect, în conformitate cu prevederile </w:t>
      </w:r>
      <w:r w:rsidRPr="0044289D">
        <w:rPr>
          <w:color w:val="0D0D0D"/>
        </w:rPr>
        <w:t xml:space="preserve">Anexei </w:t>
      </w:r>
      <w:r w:rsidR="0035557E">
        <w:rPr>
          <w:color w:val="0D0D0D"/>
        </w:rPr>
        <w:t>privind</w:t>
      </w:r>
      <w:r w:rsidRPr="0044289D">
        <w:t xml:space="preserve"> - </w:t>
      </w:r>
      <w:r w:rsidRPr="0044289D">
        <w:rPr>
          <w:i/>
        </w:rPr>
        <w:t>Lista de verificare - etapa contractuala.</w:t>
      </w:r>
    </w:p>
    <w:p w14:paraId="4F8073B5" w14:textId="77777777" w:rsidR="0044289D" w:rsidRPr="0044289D" w:rsidRDefault="0044289D" w:rsidP="0044289D">
      <w:pPr>
        <w:pBdr>
          <w:top w:val="none" w:sz="0" w:space="0" w:color="auto"/>
          <w:left w:val="none" w:sz="0" w:space="0" w:color="auto"/>
          <w:bottom w:val="none" w:sz="0" w:space="0" w:color="auto"/>
          <w:right w:val="none" w:sz="0" w:space="0" w:color="auto"/>
          <w:between w:val="none" w:sz="0" w:space="0" w:color="auto"/>
        </w:pBdr>
        <w:spacing w:after="0"/>
        <w:ind w:left="0"/>
      </w:pPr>
      <w:r w:rsidRPr="0044289D">
        <w:t xml:space="preserve">Condițiile de eligibilitate trebuie respectate de către solicitant începând cu momentul depunerii cererii de finanțare, pe tot parcursul procesului de evaluare, selecție și contractare, precum și pe perioada de implementare şi de asigurare a caracterului durabil al operaţiunilor, în condiţiile stipulate de contractul de </w:t>
      </w:r>
      <w:r w:rsidRPr="0044289D">
        <w:lastRenderedPageBreak/>
        <w:t>finanţare. Excepție de la această regulă face criteriul privind valoarea minimă eligibilă a proiectului, a cărui respectare este obligatorie doar până la momentul încheierii contractului de finanțare, inclusiv.</w:t>
      </w:r>
    </w:p>
    <w:p w14:paraId="0DE3CEAF" w14:textId="68AB05B4" w:rsidR="0044289D" w:rsidRPr="0044289D" w:rsidRDefault="0044289D" w:rsidP="0044289D">
      <w:pPr>
        <w:pBdr>
          <w:top w:val="none" w:sz="0" w:space="0" w:color="auto"/>
          <w:left w:val="none" w:sz="0" w:space="0" w:color="auto"/>
          <w:bottom w:val="none" w:sz="0" w:space="0" w:color="auto"/>
          <w:right w:val="none" w:sz="0" w:space="0" w:color="auto"/>
          <w:between w:val="none" w:sz="0" w:space="0" w:color="auto"/>
        </w:pBdr>
        <w:spacing w:after="0"/>
        <w:ind w:left="0"/>
      </w:pPr>
      <w:r w:rsidRPr="0044289D">
        <w:t xml:space="preserve">Pentru perioada de implementare și de asigurare a caracterului durabil al operaţiunilor, vă rugăm să consultaţi clauzele contractuale din contractul de finanţare – </w:t>
      </w:r>
      <w:r w:rsidRPr="0044289D">
        <w:rPr>
          <w:color w:val="0D0D0D"/>
        </w:rPr>
        <w:t>Anex</w:t>
      </w:r>
      <w:r w:rsidR="002F1052">
        <w:rPr>
          <w:color w:val="0D0D0D"/>
        </w:rPr>
        <w:t>ă</w:t>
      </w:r>
      <w:r w:rsidR="00AA746B">
        <w:rPr>
          <w:color w:val="0D0D0D"/>
        </w:rPr>
        <w:t xml:space="preserve"> </w:t>
      </w:r>
      <w:r w:rsidRPr="0044289D">
        <w:t>la prezentul Ghid (model orientativ).</w:t>
      </w:r>
    </w:p>
    <w:p w14:paraId="777CCEF6" w14:textId="144BF4D9" w:rsidR="0044289D" w:rsidRPr="0044289D" w:rsidRDefault="0044289D" w:rsidP="0044289D">
      <w:pPr>
        <w:pBdr>
          <w:top w:val="none" w:sz="0" w:space="0" w:color="auto"/>
          <w:left w:val="none" w:sz="0" w:space="0" w:color="auto"/>
          <w:bottom w:val="none" w:sz="0" w:space="0" w:color="auto"/>
          <w:right w:val="none" w:sz="0" w:space="0" w:color="auto"/>
          <w:between w:val="none" w:sz="0" w:space="0" w:color="auto"/>
        </w:pBdr>
        <w:spacing w:after="0"/>
        <w:ind w:left="0"/>
      </w:pPr>
      <w:r w:rsidRPr="0044289D">
        <w:t xml:space="preserve">Pentru aplicarea și obținerea finanțării în cadrul apelului de proiecte </w:t>
      </w:r>
      <w:r w:rsidRPr="0044289D">
        <w:rPr>
          <w:i/>
        </w:rPr>
        <w:t>Energie verde accesibilă și mobilitate nepoluantă</w:t>
      </w:r>
      <w:r w:rsidRPr="0044289D">
        <w:t xml:space="preserve">, atât solicitantul de finanţare/liderul de parteneriat/partenerul, cât și proiectul trebuie să respecte în mod cumulativ toate criteriile de eligibilitate menționate în cadrul prezentului capitol, în termenele stabilite în prezentul ghid şi în anexele acestuia. </w:t>
      </w:r>
    </w:p>
    <w:p w14:paraId="13C1A595" w14:textId="77777777" w:rsidR="00A657B7" w:rsidRDefault="00A657B7">
      <w:pPr>
        <w:ind w:left="0"/>
      </w:pPr>
    </w:p>
    <w:p w14:paraId="06F9FCCE" w14:textId="77777777" w:rsidR="00A657B7" w:rsidRDefault="00245051">
      <w:pPr>
        <w:pStyle w:val="Heading2"/>
        <w:numPr>
          <w:ilvl w:val="1"/>
          <w:numId w:val="3"/>
        </w:numPr>
      </w:pPr>
      <w:r>
        <w:t xml:space="preserve"> </w:t>
      </w:r>
      <w:bookmarkStart w:id="124" w:name="_Toc143499320"/>
      <w:bookmarkStart w:id="125" w:name="_Toc217297712"/>
      <w:r>
        <w:t>Eligibilitatea solicitanților și partenerilor</w:t>
      </w:r>
      <w:bookmarkEnd w:id="124"/>
      <w:bookmarkEnd w:id="125"/>
    </w:p>
    <w:p w14:paraId="3F641CBD" w14:textId="77777777" w:rsidR="00A657B7" w:rsidRDefault="00245051">
      <w:pPr>
        <w:pStyle w:val="Heading3"/>
        <w:numPr>
          <w:ilvl w:val="2"/>
          <w:numId w:val="3"/>
        </w:numPr>
      </w:pPr>
      <w:bookmarkStart w:id="126" w:name="_heading=h.wvzl0k1idmsn"/>
      <w:bookmarkStart w:id="127" w:name="_Toc217297713"/>
      <w:bookmarkEnd w:id="126"/>
      <w:r>
        <w:t>Cerințe privind eligibilitatea solicitanților și partenerilor</w:t>
      </w:r>
      <w:bookmarkEnd w:id="127"/>
    </w:p>
    <w:p w14:paraId="25B6DCA7" w14:textId="77777777" w:rsidR="0044289D" w:rsidRDefault="0044289D">
      <w:pPr>
        <w:spacing w:after="0"/>
        <w:ind w:left="0"/>
        <w:rPr>
          <w:rFonts w:eastAsia="Times New Roman"/>
        </w:rPr>
      </w:pPr>
    </w:p>
    <w:p w14:paraId="0923A0BF" w14:textId="5E6B89AE" w:rsidR="0044289D" w:rsidRDefault="0044289D">
      <w:pPr>
        <w:spacing w:after="0"/>
        <w:ind w:left="0"/>
        <w:rPr>
          <w:rFonts w:eastAsia="Times New Roman"/>
        </w:rPr>
      </w:pPr>
      <w:r w:rsidRPr="0044289D">
        <w:rPr>
          <w:rFonts w:eastAsia="Times New Roman"/>
        </w:rPr>
        <w:t>Solicitantul eligibil, în sensul prezentului ghid, reprezintă entitatea, situată în județele Gorj, Hunedoara, Dolj, Galați, Prahova și Mureș, care îndeplineşte cumulativ criteriile enumerate și prezentate în cadrul prezentei secțiuni.</w:t>
      </w:r>
    </w:p>
    <w:p w14:paraId="3404C7CE" w14:textId="61CC4E22" w:rsidR="0044289D" w:rsidRPr="0044289D" w:rsidRDefault="0044289D" w:rsidP="0044289D">
      <w:pPr>
        <w:spacing w:after="0"/>
        <w:ind w:left="0"/>
        <w:rPr>
          <w:rFonts w:eastAsia="Times New Roman"/>
        </w:rPr>
      </w:pPr>
      <w:r w:rsidRPr="0044289D">
        <w:rPr>
          <w:rFonts w:eastAsia="Times New Roman"/>
        </w:rPr>
        <w:t>Solicitanţii de finanţare eligibili sunt  Unitățile administrativ-teritoriale (UAT), definite conform prevederilor OUG nr. 57/2019 privind Codul administrativ, cu modificările şi completările ulterioare</w:t>
      </w:r>
      <w:r w:rsidR="0014622D">
        <w:rPr>
          <w:rFonts w:eastAsia="Times New Roman"/>
        </w:rPr>
        <w:t>,</w:t>
      </w:r>
      <w:r w:rsidRPr="0044289D">
        <w:rPr>
          <w:rFonts w:eastAsia="Times New Roman"/>
        </w:rPr>
        <w:t xml:space="preserve"> și ale Legii nr. 2</w:t>
      </w:r>
      <w:r w:rsidR="0014622D">
        <w:rPr>
          <w:rFonts w:eastAsia="Times New Roman"/>
        </w:rPr>
        <w:t>/</w:t>
      </w:r>
      <w:r w:rsidRPr="0044289D">
        <w:rPr>
          <w:rFonts w:eastAsia="Times New Roman"/>
        </w:rPr>
        <w:t>1968 privind organizarea administrativă a teritoriului României</w:t>
      </w:r>
      <w:r w:rsidR="0014622D">
        <w:rPr>
          <w:rFonts w:eastAsia="Times New Roman"/>
        </w:rPr>
        <w:t>, cu modificările și completările ulterioare</w:t>
      </w:r>
      <w:r w:rsidRPr="0044289D">
        <w:rPr>
          <w:rFonts w:eastAsia="Times New Roman"/>
        </w:rPr>
        <w:t xml:space="preserve"> (art. 4 alin. 5). Acestea se pot asocia în parten</w:t>
      </w:r>
      <w:r w:rsidR="00761665">
        <w:rPr>
          <w:rFonts w:eastAsia="Times New Roman"/>
        </w:rPr>
        <w:t>er</w:t>
      </w:r>
      <w:r w:rsidRPr="0044289D">
        <w:rPr>
          <w:rFonts w:eastAsia="Times New Roman"/>
        </w:rPr>
        <w:t xml:space="preserve">iate constituite din UAT sau UAT/CJ. </w:t>
      </w:r>
    </w:p>
    <w:p w14:paraId="75F3D444" w14:textId="49DBC154" w:rsidR="0044289D" w:rsidRDefault="0044289D" w:rsidP="0044289D">
      <w:pPr>
        <w:spacing w:after="0"/>
        <w:ind w:left="0"/>
        <w:rPr>
          <w:rFonts w:eastAsia="Times New Roman"/>
        </w:rPr>
      </w:pPr>
      <w:r w:rsidRPr="0044289D">
        <w:rPr>
          <w:rFonts w:eastAsia="Times New Roman"/>
        </w:rPr>
        <w:t>Gospodăriile care doresc să facă parte din viitoarea comunitate de energie de la nivelul UAT aplicant își vor exprima intenția de a beneficia de finanțare, alături de UAT. Aceasta va realiza o Listă de angajament a gospodăriilor interesate, selectate de UAT printr-o procedură transparentă și deschisă, publicată pe pagina publică de internet a UAT și prin canalele de promovare ale acestuia și/ sau prin intermediul Grupurilor Județene de Coordonare a Tranziției Juste. În cadrul procedurii se va ține cont de prevederile PTJ privind gospodăriile vulnerabile și sprijinirea persoanelor afectate de tranziție, luând în considerare principiul „eficiența energetică pe primul loc” și principiul combaterii sărăciei energetice.</w:t>
      </w:r>
    </w:p>
    <w:p w14:paraId="2B72EAEA" w14:textId="77777777" w:rsidR="0044289D" w:rsidRDefault="0044289D">
      <w:pPr>
        <w:spacing w:after="0"/>
        <w:ind w:left="0"/>
        <w:rPr>
          <w:rFonts w:eastAsia="Times New Roman"/>
        </w:rPr>
      </w:pPr>
    </w:p>
    <w:p w14:paraId="7EAF5772" w14:textId="4C99D153" w:rsidR="00A657B7" w:rsidRDefault="00245051">
      <w:pPr>
        <w:spacing w:after="0"/>
        <w:ind w:left="0"/>
        <w:rPr>
          <w:rFonts w:eastAsia="Times New Roman"/>
        </w:rPr>
      </w:pPr>
      <w:r>
        <w:rPr>
          <w:rFonts w:eastAsia="Times New Roman"/>
        </w:rPr>
        <w:t xml:space="preserve">Condițiile de eligibilitate ale solicitanților de fonduri externe nerambursabile fac obiectul declarației unice care se depune odată cu cererea de finanțare, urmând ca în situația în care proiectul este evaluat și propus pentru contractare, solicitantul să facă, prin documente justificative, dovada îndeplinirii tuturor condițiilor de eligibilitate prevăzute de prezentul ghid, în condițiile și termenele stipulate de acesta. </w:t>
      </w:r>
    </w:p>
    <w:p w14:paraId="27BAB9FC" w14:textId="3CB9482B" w:rsidR="00A657B7" w:rsidRDefault="00245051">
      <w:pPr>
        <w:spacing w:after="0"/>
        <w:ind w:left="0"/>
        <w:rPr>
          <w:rFonts w:eastAsia="Times New Roman"/>
        </w:rPr>
      </w:pPr>
      <w:r>
        <w:rPr>
          <w:rFonts w:eastAsia="Times New Roman"/>
        </w:rPr>
        <w:t>Aplicația MySMIS2021/SMIS2021+ va genera declarația unică, care va fi completată de solicitant și va fi semnată cu semnătură electronică de către reprezentantul legal al acestuia</w:t>
      </w:r>
      <w:r w:rsidR="00593CA1">
        <w:rPr>
          <w:rFonts w:eastAsia="Times New Roman"/>
        </w:rPr>
        <w:t xml:space="preserve"> sau persoana înputernicită</w:t>
      </w:r>
      <w:r>
        <w:rPr>
          <w:rFonts w:eastAsia="Times New Roman"/>
        </w:rPr>
        <w:t>.</w:t>
      </w:r>
    </w:p>
    <w:p w14:paraId="417DBEE8" w14:textId="77777777" w:rsidR="00A657B7" w:rsidRDefault="00245051">
      <w:pPr>
        <w:spacing w:after="0"/>
        <w:ind w:left="0"/>
        <w:rPr>
          <w:rFonts w:eastAsia="Times New Roman"/>
        </w:rPr>
      </w:pPr>
      <w:r>
        <w:rPr>
          <w:rFonts w:eastAsia="Times New Roman"/>
        </w:rPr>
        <w:t xml:space="preserve">Odată cu generarea şi semnarea declaraţiei unice, solicitantului, după caz, i se aduce la cunoştinţă, în mod automat, prin sistemul informatic MySMIS2021/SMIS2021+, că în etapa de contractare are obligaţia de a face dovada celor declarate. </w:t>
      </w:r>
    </w:p>
    <w:p w14:paraId="6351A3B2" w14:textId="6CA321B9" w:rsidR="00BB21E4" w:rsidRDefault="00245051">
      <w:pPr>
        <w:spacing w:after="0"/>
        <w:ind w:left="0"/>
        <w:rPr>
          <w:rFonts w:eastAsia="Times New Roman"/>
        </w:rPr>
      </w:pPr>
      <w:r>
        <w:rPr>
          <w:rFonts w:eastAsia="Times New Roman"/>
        </w:rPr>
        <w:t>Prin declarația unică, solicitantul confirmă îndeplinirea tuturor condițiilor de eligibilitate, inclusiv a condițiilor de evitare a dublei finanțări, conflictelor de interese, eligibilitate TVA, plata datoriilor la zi față de bugetul public, precum și face/fac dovada altor condiții de eligibilitate ale solicitantului și ale proiectului prevăzute de prezentul ghid.</w:t>
      </w:r>
    </w:p>
    <w:p w14:paraId="0D4B4809" w14:textId="77777777" w:rsidR="00A657B7" w:rsidRDefault="00245051">
      <w:pPr>
        <w:spacing w:after="0"/>
        <w:ind w:left="0"/>
        <w:rPr>
          <w:rFonts w:eastAsia="Times New Roman"/>
        </w:rPr>
      </w:pPr>
      <w:r>
        <w:rPr>
          <w:rFonts w:eastAsia="Times New Roman"/>
        </w:rPr>
        <w:t>De asemenea, odată cu transmiterea cererii de finanțare și/sau completarea declarației unice solicitantul își exprimă acordul cu privire la utilizarea şi prelucrarea datelor cu caracter personal de către autoritatea de management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1C173AD1" w14:textId="3771119F" w:rsidR="00A657B7" w:rsidRDefault="00245051">
      <w:pPr>
        <w:spacing w:after="0"/>
        <w:ind w:left="0"/>
        <w:rPr>
          <w:rFonts w:eastAsia="Times New Roman"/>
        </w:rPr>
      </w:pPr>
      <w:r>
        <w:rPr>
          <w:rFonts w:eastAsia="Times New Roman"/>
        </w:rPr>
        <w:lastRenderedPageBreak/>
        <w:t>Solicitanții înțeleg că, în cazul nerespectării condițiilor de eligibilitate conform prezentului ghid, oricând pe perioada procesului de evaluare, selecție și contractare, cererea de finanțare va fi respinsă. În acest sens, înțeleg că orice situație, eveniment ori modificare care afectează sau ar putea afecta respectarea condițiilor de eligibilitate menționate în prezentul ghid vor fi aduse la cunoștința AM</w:t>
      </w:r>
      <w:r w:rsidR="00593CA1">
        <w:rPr>
          <w:rFonts w:eastAsia="Times New Roman"/>
        </w:rPr>
        <w:t>P</w:t>
      </w:r>
      <w:r>
        <w:rPr>
          <w:rFonts w:eastAsia="Times New Roman"/>
        </w:rPr>
        <w:t>TJ/OIPTJ în termenul specificat în declarația unică, în caz contrar asumându-și riscul respingerii de la finanțare a proiectului.</w:t>
      </w:r>
    </w:p>
    <w:p w14:paraId="42382A95" w14:textId="7E158FE7" w:rsidR="00A657B7" w:rsidRDefault="00245051">
      <w:pPr>
        <w:spacing w:after="0"/>
        <w:ind w:left="0"/>
        <w:rPr>
          <w:rFonts w:eastAsia="Times New Roman"/>
        </w:rPr>
      </w:pPr>
      <w:r>
        <w:rPr>
          <w:rFonts w:eastAsia="Times New Roman"/>
        </w:rPr>
        <w:t>AMPTJ/OIPTJ sesizează organele de urmărire penală atunci când constată că una sau mai multe declarații depuse de solicitant sunt false, inexacte sau conțin informații eronate care pot conduce la decizii eronate de către autoritățile de management, în termenele prevăzute de legislația în vigoare aplicabilă, calculate de la data constatării acestor stări de fapt.</w:t>
      </w:r>
    </w:p>
    <w:p w14:paraId="7FC67AFB" w14:textId="77777777" w:rsidR="00A657B7" w:rsidRDefault="00A657B7">
      <w:pPr>
        <w:spacing w:after="0"/>
        <w:ind w:left="0"/>
        <w:rPr>
          <w:rFonts w:eastAsia="Times New Roman"/>
        </w:rPr>
      </w:pPr>
    </w:p>
    <w:p w14:paraId="7C68DBC0" w14:textId="77777777" w:rsidR="00A657B7" w:rsidRDefault="00245051">
      <w:pPr>
        <w:pStyle w:val="Heading3"/>
        <w:numPr>
          <w:ilvl w:val="2"/>
          <w:numId w:val="3"/>
        </w:numPr>
        <w:ind w:left="0" w:firstLine="0"/>
      </w:pPr>
      <w:bookmarkStart w:id="128" w:name="_Toc217297714"/>
      <w:r>
        <w:t>Categorii de solicitanți eligibili</w:t>
      </w:r>
      <w:bookmarkEnd w:id="128"/>
    </w:p>
    <w:p w14:paraId="5DC35C98" w14:textId="77777777" w:rsidR="00A657B7" w:rsidRDefault="00A657B7">
      <w:pPr>
        <w:spacing w:after="0"/>
        <w:ind w:left="0"/>
        <w:rPr>
          <w:rFonts w:eastAsia="Times New Roman"/>
        </w:rPr>
      </w:pPr>
    </w:p>
    <w:p w14:paraId="2AC41933" w14:textId="77777777" w:rsidR="00A657B7" w:rsidRDefault="00245051" w:rsidP="005C45D9">
      <w:pPr>
        <w:tabs>
          <w:tab w:val="left" w:pos="0"/>
        </w:tabs>
        <w:spacing w:before="0"/>
        <w:rPr>
          <w:b/>
        </w:rPr>
      </w:pPr>
      <w:r>
        <w:rPr>
          <w:b/>
        </w:rPr>
        <w:t>Forma de constituire a solicitantului</w:t>
      </w:r>
    </w:p>
    <w:p w14:paraId="4007752C" w14:textId="77777777" w:rsidR="00A657B7" w:rsidRDefault="00245051">
      <w:pPr>
        <w:ind w:left="0"/>
        <w:rPr>
          <w:b/>
        </w:rPr>
      </w:pPr>
      <w:bookmarkStart w:id="129" w:name="_Hlk217408932"/>
      <w:r>
        <w:rPr>
          <w:b/>
        </w:rPr>
        <w:t>În cadrul acestui apel sunt eligibile următoarele categorii de solicitanți:</w:t>
      </w:r>
    </w:p>
    <w:p w14:paraId="7926E2EF" w14:textId="77777777" w:rsidR="00A657B7" w:rsidRDefault="00245051">
      <w:pPr>
        <w:numPr>
          <w:ilvl w:val="0"/>
          <w:numId w:val="19"/>
        </w:numPr>
      </w:pPr>
      <w:r>
        <w:rPr>
          <w:b/>
          <w:bCs/>
        </w:rPr>
        <w:t xml:space="preserve">Unitățile Administrativ Teritoriale </w:t>
      </w:r>
      <w:r>
        <w:rPr>
          <w:bCs/>
        </w:rPr>
        <w:t>(definite conform Codului administrativ aprobat prin OUG nr. 57/2019, cu modificările și completările ulterioare) din zona vizată de investițiile asociate apelurilor de proiecte</w:t>
      </w:r>
      <w:r>
        <w:rPr>
          <w:b/>
          <w:bCs/>
        </w:rPr>
        <w:t xml:space="preserve"> </w:t>
      </w:r>
      <w:r>
        <w:t xml:space="preserve">(UAT județ, municipiu, oraș, comună) </w:t>
      </w:r>
    </w:p>
    <w:p w14:paraId="63DCF5BD" w14:textId="0194DAAF" w:rsidR="00A657B7" w:rsidRDefault="0044289D">
      <w:pPr>
        <w:pStyle w:val="ListParagraph"/>
        <w:numPr>
          <w:ilvl w:val="0"/>
          <w:numId w:val="19"/>
        </w:numPr>
        <w:spacing w:before="0" w:after="0"/>
        <w:rPr>
          <w:b/>
          <w:bCs/>
        </w:rPr>
      </w:pPr>
      <w:r w:rsidRPr="0059359E">
        <w:rPr>
          <w:b/>
          <w:bCs/>
        </w:rPr>
        <w:t>UAT în parteneriat cu CJ sau o altă unitate administrativ-teritorială</w:t>
      </w:r>
    </w:p>
    <w:bookmarkEnd w:id="129"/>
    <w:p w14:paraId="2066A768" w14:textId="77777777" w:rsidR="0059359E" w:rsidRDefault="0059359E" w:rsidP="0059359E">
      <w:pPr>
        <w:spacing w:before="0" w:after="0"/>
        <w:rPr>
          <w:b/>
          <w:bCs/>
        </w:rPr>
      </w:pPr>
    </w:p>
    <w:p w14:paraId="5BBE08DD" w14:textId="1B5EAFF2" w:rsidR="0059359E" w:rsidRPr="005F0F69" w:rsidRDefault="005F0F69" w:rsidP="0059359E">
      <w:pPr>
        <w:spacing w:before="0" w:after="0"/>
        <w:rPr>
          <w:b/>
          <w:bCs/>
          <w:color w:val="1C6194" w:themeColor="accent6" w:themeShade="BF"/>
        </w:rPr>
      </w:pPr>
      <w:r w:rsidRPr="005F0F69">
        <w:rPr>
          <w:b/>
          <w:bCs/>
          <w:color w:val="1C6194" w:themeColor="accent6" w:themeShade="BF"/>
        </w:rPr>
        <w:t xml:space="preserve">Gospodăriile care doresc să facă parte din viitoarea comunitate de energie de la nivelul UAT aplicant își vor exprima intenția de a </w:t>
      </w:r>
      <w:r w:rsidR="00C170CB" w:rsidRPr="00C170CB">
        <w:rPr>
          <w:b/>
          <w:bCs/>
          <w:color w:val="1C6194" w:themeColor="accent6" w:themeShade="BF"/>
        </w:rPr>
        <w:t>respecta toate exigentele de finanțare a investiției</w:t>
      </w:r>
      <w:r w:rsidR="00C170CB">
        <w:rPr>
          <w:b/>
          <w:bCs/>
          <w:color w:val="1C6194" w:themeColor="accent6" w:themeShade="BF"/>
        </w:rPr>
        <w:t xml:space="preserve"> </w:t>
      </w:r>
      <w:r w:rsidRPr="005F0F69">
        <w:rPr>
          <w:b/>
          <w:bCs/>
          <w:color w:val="1C6194" w:themeColor="accent6" w:themeShade="BF"/>
        </w:rPr>
        <w:t xml:space="preserve">, alături de UAT. </w:t>
      </w:r>
      <w:r w:rsidR="00C170CB">
        <w:rPr>
          <w:b/>
          <w:bCs/>
          <w:color w:val="1C6194" w:themeColor="accent6" w:themeShade="BF"/>
        </w:rPr>
        <w:t>UAT</w:t>
      </w:r>
      <w:r w:rsidR="00C170CB" w:rsidRPr="005F0F69">
        <w:rPr>
          <w:b/>
          <w:bCs/>
          <w:color w:val="1C6194" w:themeColor="accent6" w:themeShade="BF"/>
        </w:rPr>
        <w:t xml:space="preserve"> </w:t>
      </w:r>
      <w:r w:rsidRPr="005F0F69">
        <w:rPr>
          <w:b/>
          <w:bCs/>
          <w:color w:val="1C6194" w:themeColor="accent6" w:themeShade="BF"/>
        </w:rPr>
        <w:t>va realiza o Listă de angajament a gospodăriilor interesate, selectate de UAT printr-o procedură transparentă și deschisă, publicată pe pagina publică de internet a UAT și prin canalele de promovare ale acestuia și/ sau prin intermediul Grupurilor Județene de Coordonare a Tranziției Juste. În cadrul procedurii se va ține cont de prevederile PTJ privind gospodăriile vulnerabile și sprijinirea persoanelor afectate de tranziție, luând în considerare principiul „eficiența energetică pe primul loc” și principiul combaterii sărăciei energetice.</w:t>
      </w:r>
    </w:p>
    <w:p w14:paraId="7BA011F7" w14:textId="77777777" w:rsidR="005F0F69" w:rsidRDefault="005F0F69" w:rsidP="0059359E">
      <w:pPr>
        <w:spacing w:before="0" w:after="0"/>
        <w:rPr>
          <w:b/>
          <w:bCs/>
        </w:rPr>
      </w:pPr>
    </w:p>
    <w:p w14:paraId="07A80C7D" w14:textId="77777777" w:rsidR="00F137FD" w:rsidRPr="0059359E" w:rsidRDefault="00F137FD" w:rsidP="0059359E">
      <w:pPr>
        <w:spacing w:before="0" w:after="0"/>
        <w:rPr>
          <w:b/>
          <w:bCs/>
        </w:rPr>
      </w:pPr>
    </w:p>
    <w:p w14:paraId="2ECC4ADF" w14:textId="77777777" w:rsidR="00A657B7" w:rsidRDefault="00245051">
      <w:pPr>
        <w:spacing w:before="0" w:after="0"/>
        <w:ind w:left="0"/>
        <w:rPr>
          <w:b/>
        </w:rPr>
      </w:pPr>
      <w:r>
        <w:rPr>
          <w:b/>
        </w:rPr>
        <w:t>Atenție:</w:t>
      </w:r>
    </w:p>
    <w:p w14:paraId="6E612679" w14:textId="77777777" w:rsidR="00A657B7" w:rsidRDefault="00245051">
      <w:pPr>
        <w:spacing w:before="0" w:after="0"/>
        <w:ind w:left="0"/>
      </w:pPr>
      <w:bookmarkStart w:id="130" w:name="_Hlk217408969"/>
      <w:r>
        <w:t>Vor fi considerate eligibile investițiile aferente clădirilor publice deținute și ocupate de autoritățile publice locale așa cum sunt definite mai sus, sau ocupate de instituțiile publice și servicii publice organizate ca instituții publice de interes local sau județean (finanțate din bugetul local), aflate în subordinea unităților administrativ teritoriale (definite conform Ordonanței de urgență a Guvernului nr. 57/2019 privind Codul Administrativ, cu modificările şi completările ulterioare; Legii nr. 273/2006 privind finanțele publice locale, cu modificările și completările ulterioare).</w:t>
      </w:r>
      <w:bookmarkEnd w:id="130"/>
    </w:p>
    <w:p w14:paraId="200DEB84" w14:textId="77777777" w:rsidR="00A657B7" w:rsidRDefault="00A657B7">
      <w:pPr>
        <w:spacing w:before="0" w:after="0"/>
        <w:ind w:left="0"/>
      </w:pPr>
    </w:p>
    <w:p w14:paraId="5110EEA9" w14:textId="54F3BB73" w:rsidR="00A657B7" w:rsidRDefault="00245051">
      <w:pPr>
        <w:spacing w:before="0" w:after="0"/>
        <w:ind w:left="0"/>
        <w:rPr>
          <w:b/>
        </w:rPr>
      </w:pPr>
      <w:r>
        <w:rPr>
          <w:b/>
        </w:rPr>
        <w:t xml:space="preserve">Unitatea administrativ teritorială </w:t>
      </w:r>
      <w:r w:rsidR="00761665">
        <w:rPr>
          <w:b/>
        </w:rPr>
        <w:t>are calitate de</w:t>
      </w:r>
      <w:r>
        <w:rPr>
          <w:b/>
        </w:rPr>
        <w:t xml:space="preserve"> solicitant </w:t>
      </w:r>
      <w:r w:rsidR="00761665">
        <w:rPr>
          <w:b/>
        </w:rPr>
        <w:t>în toate situațiile descrise</w:t>
      </w:r>
      <w:r w:rsidR="0059359E">
        <w:rPr>
          <w:b/>
        </w:rPr>
        <w:t>.</w:t>
      </w:r>
    </w:p>
    <w:p w14:paraId="2FDD8878" w14:textId="77777777" w:rsidR="005C45D9" w:rsidRDefault="005C45D9">
      <w:pPr>
        <w:spacing w:before="0" w:after="0"/>
        <w:ind w:left="0"/>
        <w:rPr>
          <w:b/>
        </w:rPr>
      </w:pPr>
    </w:p>
    <w:p w14:paraId="42818965" w14:textId="17BC3AA1" w:rsidR="0059359E" w:rsidRDefault="0059359E" w:rsidP="0059359E">
      <w:pPr>
        <w:spacing w:before="0" w:after="0"/>
        <w:ind w:left="0"/>
        <w:rPr>
          <w:bCs/>
        </w:rPr>
      </w:pPr>
      <w:r w:rsidRPr="005C45D9">
        <w:rPr>
          <w:bCs/>
        </w:rPr>
        <w:t>Proiectele se vor structura în două tipuri de acțiuni:</w:t>
      </w:r>
    </w:p>
    <w:p w14:paraId="1EF83E98" w14:textId="77777777" w:rsidR="005C45D9" w:rsidRPr="005C45D9" w:rsidRDefault="005C45D9" w:rsidP="0059359E">
      <w:pPr>
        <w:spacing w:before="0" w:after="0"/>
        <w:ind w:left="0"/>
        <w:rPr>
          <w:bCs/>
        </w:rPr>
      </w:pPr>
    </w:p>
    <w:p w14:paraId="762E5C86" w14:textId="77777777" w:rsidR="00E77638" w:rsidRDefault="0059359E" w:rsidP="0059359E">
      <w:pPr>
        <w:spacing w:before="0" w:after="0"/>
        <w:ind w:left="0"/>
        <w:rPr>
          <w:b/>
          <w:color w:val="1C6194" w:themeColor="accent6" w:themeShade="BF"/>
        </w:rPr>
      </w:pPr>
      <w:r w:rsidRPr="00761665">
        <w:rPr>
          <w:b/>
          <w:color w:val="1C6194" w:themeColor="accent6" w:themeShade="BF"/>
        </w:rPr>
        <w:t xml:space="preserve">A. Acțiune obligatorie:  </w:t>
      </w:r>
    </w:p>
    <w:p w14:paraId="7E80CE91" w14:textId="1C3E99D1" w:rsidR="0059359E" w:rsidRDefault="0059359E" w:rsidP="0059359E">
      <w:pPr>
        <w:spacing w:before="0" w:after="0"/>
        <w:ind w:left="0"/>
        <w:rPr>
          <w:b/>
        </w:rPr>
      </w:pPr>
      <w:r w:rsidRPr="0059359E">
        <w:rPr>
          <w:b/>
        </w:rPr>
        <w:t>Finanțarea echipamentelor și activităților care stau la baza realizării de capacități de producere de energie pentru clădirile publice. Echipamentele d</w:t>
      </w:r>
      <w:r w:rsidR="00DE79D0">
        <w:rPr>
          <w:b/>
        </w:rPr>
        <w:t>in</w:t>
      </w:r>
      <w:r w:rsidRPr="0059359E">
        <w:rPr>
          <w:b/>
        </w:rPr>
        <w:t xml:space="preserve"> categoriile: energie fotovoltaică/ fototermică, eoliană, alte SRE - biogaz, geotermal, inclusiv pompe de căldură, cu respectarea prevederilor Ghidului solicitantului și legislației în vigoare.</w:t>
      </w:r>
    </w:p>
    <w:p w14:paraId="70D2635D" w14:textId="77777777" w:rsidR="00F72DD8" w:rsidRDefault="00F72DD8" w:rsidP="0059359E">
      <w:pPr>
        <w:spacing w:before="0" w:after="0"/>
        <w:ind w:left="0"/>
        <w:rPr>
          <w:b/>
        </w:rPr>
      </w:pPr>
    </w:p>
    <w:p w14:paraId="34135F41" w14:textId="77777777" w:rsidR="00F72DD8" w:rsidRDefault="00F72DD8" w:rsidP="0059359E">
      <w:pPr>
        <w:spacing w:before="0" w:after="0"/>
        <w:ind w:left="0"/>
        <w:rPr>
          <w:b/>
        </w:rPr>
      </w:pPr>
    </w:p>
    <w:p w14:paraId="5B9A6264" w14:textId="77777777" w:rsidR="00F72DD8" w:rsidRDefault="00F72DD8" w:rsidP="0059359E">
      <w:pPr>
        <w:spacing w:before="0" w:after="0"/>
        <w:ind w:left="0"/>
        <w:rPr>
          <w:b/>
        </w:rPr>
      </w:pPr>
    </w:p>
    <w:p w14:paraId="17C670F2" w14:textId="77777777" w:rsidR="005C45D9" w:rsidRPr="0059359E" w:rsidRDefault="005C45D9" w:rsidP="0059359E">
      <w:pPr>
        <w:spacing w:before="0" w:after="0"/>
        <w:ind w:left="0"/>
        <w:rPr>
          <w:b/>
        </w:rPr>
      </w:pPr>
    </w:p>
    <w:p w14:paraId="04DF6E0F" w14:textId="77777777" w:rsidR="00E77638" w:rsidRDefault="0059359E" w:rsidP="0059359E">
      <w:pPr>
        <w:spacing w:before="0" w:after="0"/>
        <w:ind w:left="0"/>
        <w:rPr>
          <w:b/>
        </w:rPr>
      </w:pPr>
      <w:r w:rsidRPr="0059359E">
        <w:rPr>
          <w:b/>
        </w:rPr>
        <w:lastRenderedPageBreak/>
        <w:t>B</w:t>
      </w:r>
      <w:r w:rsidRPr="00E77638">
        <w:rPr>
          <w:b/>
          <w:color w:val="1C6194" w:themeColor="accent6" w:themeShade="BF"/>
        </w:rPr>
        <w:t>. Acțiune opțională,</w:t>
      </w:r>
      <w:r w:rsidRPr="0059359E">
        <w:rPr>
          <w:b/>
        </w:rPr>
        <w:t xml:space="preserve"> punctată suplimentar.  </w:t>
      </w:r>
    </w:p>
    <w:p w14:paraId="2E817994" w14:textId="289F9502" w:rsidR="0059359E" w:rsidRPr="0059359E" w:rsidRDefault="0059359E" w:rsidP="0059359E">
      <w:pPr>
        <w:spacing w:before="0" w:after="0"/>
        <w:ind w:left="0"/>
        <w:rPr>
          <w:b/>
        </w:rPr>
      </w:pPr>
      <w:r w:rsidRPr="0059359E">
        <w:rPr>
          <w:b/>
        </w:rPr>
        <w:t>Finanțarea echipamentelor și activităților care stau la baza realizării de capacități de producere de energie pentru gospodării individuale. Echipamentele d</w:t>
      </w:r>
      <w:r w:rsidR="00DE79D0">
        <w:rPr>
          <w:b/>
        </w:rPr>
        <w:t>in</w:t>
      </w:r>
      <w:r w:rsidRPr="0059359E">
        <w:rPr>
          <w:b/>
        </w:rPr>
        <w:t xml:space="preserve"> categoriile: panouri fotovoltaice (PV) și panouri fototermice/pompe de căldură , cu respectarea prevederilor Ghidului solicitantului și legislației în vigoare.</w:t>
      </w:r>
    </w:p>
    <w:p w14:paraId="5270F902" w14:textId="77777777" w:rsidR="00F137FD" w:rsidRDefault="00F137FD" w:rsidP="0059359E">
      <w:pPr>
        <w:spacing w:before="0" w:after="0"/>
        <w:ind w:left="0"/>
        <w:rPr>
          <w:b/>
        </w:rPr>
      </w:pPr>
    </w:p>
    <w:p w14:paraId="2B565856" w14:textId="08BD65ED" w:rsidR="00571157" w:rsidRPr="005D192F" w:rsidRDefault="00CA4E18" w:rsidP="0059359E">
      <w:pPr>
        <w:spacing w:before="0" w:after="0"/>
        <w:ind w:left="0"/>
        <w:rPr>
          <w:b/>
          <w:color w:val="1C6194" w:themeColor="accent6" w:themeShade="BF"/>
        </w:rPr>
      </w:pPr>
      <w:r w:rsidRPr="005D192F">
        <w:rPr>
          <w:b/>
          <w:color w:val="1C6194" w:themeColor="accent6" w:themeShade="BF"/>
        </w:rPr>
        <w:t xml:space="preserve">     În situația în care se identifică o soluție tehnică oportună la nivelul UAT, în proiect se pot cuprinde gospodăriile individuale care fac parte/ vor face parte din comunitatea de energie și cărora UAT le poate furniza energie electrică din capacitatea instalată, cu respectarea legislației în vigoare și reglementărilor tehnice, ulterior constituirii comunității ca entitatea juridică, conform regulamentului intern de funcționare a acesteia.</w:t>
      </w:r>
    </w:p>
    <w:p w14:paraId="75468900" w14:textId="77777777" w:rsidR="005D192F" w:rsidRDefault="005D192F" w:rsidP="0059359E">
      <w:pPr>
        <w:spacing w:before="0" w:after="0"/>
        <w:ind w:left="0"/>
        <w:rPr>
          <w:b/>
        </w:rPr>
      </w:pPr>
    </w:p>
    <w:p w14:paraId="2E375250" w14:textId="2B220044" w:rsidR="0059359E" w:rsidRDefault="0059359E" w:rsidP="0059359E">
      <w:pPr>
        <w:spacing w:before="0" w:after="0"/>
        <w:ind w:left="0"/>
        <w:rPr>
          <w:b/>
        </w:rPr>
      </w:pPr>
      <w:r w:rsidRPr="0059359E">
        <w:rPr>
          <w:b/>
        </w:rPr>
        <w:t>Proiectele pot cuprinde una sau ambele acțiuni A - B, conform necesarului identificat la nivelul UAT, cu condiția ca UAT să îndeplinească calitatea de unic solicitant pentru proiectul care va integra cele două tipuri de acțiuni, dacă se identifică acest necesar pentru gospodăriile de la nivelul UAT, sau pentru un proiect care cuprinde doar clădirile publice, în condițiile Ghidului solicitantului și legislației în vigoare. Beneficiari potențiali sunt UAT individual sau asocieri în cadrul unui parteneriat între diverse UAT și/sau Consiliul Județean.</w:t>
      </w:r>
    </w:p>
    <w:p w14:paraId="11A09CB8" w14:textId="77777777" w:rsidR="00A657B7" w:rsidRDefault="00A657B7">
      <w:pPr>
        <w:spacing w:before="0" w:after="0"/>
        <w:ind w:left="0"/>
      </w:pPr>
    </w:p>
    <w:p w14:paraId="6BA268EF" w14:textId="7103FE7E" w:rsidR="0059359E" w:rsidRPr="0059359E" w:rsidRDefault="0059359E">
      <w:pPr>
        <w:numPr>
          <w:ilvl w:val="0"/>
          <w:numId w:val="4"/>
        </w:numPr>
        <w:spacing w:before="0"/>
        <w:rPr>
          <w:b/>
        </w:rPr>
      </w:pPr>
      <w:r w:rsidRPr="0059359E">
        <w:rPr>
          <w:b/>
          <w:snapToGrid w:val="0"/>
          <w:color w:val="3494BA"/>
        </w:rPr>
        <w:t xml:space="preserve">Solicitantul şi/sau reprezentantul său legal, inclusiv partenerii şi/sau reprezentanții săi legali, dacă este cazul, </w:t>
      </w:r>
      <w:r w:rsidRPr="0059359E">
        <w:rPr>
          <w:b/>
          <w:snapToGrid w:val="0"/>
          <w:color w:val="3494BA"/>
          <w:u w:val="single"/>
        </w:rPr>
        <w:t>NU</w:t>
      </w:r>
      <w:r w:rsidRPr="0059359E">
        <w:rPr>
          <w:b/>
          <w:snapToGrid w:val="0"/>
          <w:color w:val="3494BA"/>
        </w:rPr>
        <w:t xml:space="preserve"> se încadrează în niciuna din situaţiile de excludere prezentate în Declarația unică </w:t>
      </w:r>
    </w:p>
    <w:p w14:paraId="73B8CEBF" w14:textId="7670D99B" w:rsidR="0059359E" w:rsidRPr="0059359E" w:rsidRDefault="0059359E" w:rsidP="0059359E">
      <w:pPr>
        <w:tabs>
          <w:tab w:val="left" w:pos="0"/>
        </w:tabs>
        <w:spacing w:before="0"/>
        <w:ind w:left="90"/>
        <w:rPr>
          <w:bCs/>
        </w:rPr>
      </w:pPr>
      <w:r w:rsidRPr="0059359E">
        <w:rPr>
          <w:bCs/>
        </w:rPr>
        <w:t>În cazul implementării proiectelor pe bază de acorduri de parteneriat, toți membrii acestora vor prezenta această declarație asumată de reprezentantul legal al liderului de parteneriat/partenerului.</w:t>
      </w:r>
    </w:p>
    <w:p w14:paraId="22C18DFD" w14:textId="77777777" w:rsidR="0059359E" w:rsidRDefault="0059359E" w:rsidP="0059359E">
      <w:pPr>
        <w:pBdr>
          <w:left w:val="none" w:sz="4" w:space="14" w:color="000000"/>
        </w:pBdr>
        <w:tabs>
          <w:tab w:val="left" w:pos="0"/>
        </w:tabs>
        <w:spacing w:before="0"/>
        <w:rPr>
          <w:b/>
        </w:rPr>
      </w:pPr>
    </w:p>
    <w:p w14:paraId="4FF71ECD" w14:textId="77777777" w:rsidR="0059359E" w:rsidRPr="0059359E" w:rsidRDefault="0059359E" w:rsidP="0059359E">
      <w:pPr>
        <w:pStyle w:val="ListParagraph"/>
        <w:numPr>
          <w:ilvl w:val="0"/>
          <w:numId w:val="4"/>
        </w:numPr>
        <w:rPr>
          <w:b/>
          <w:snapToGrid w:val="0"/>
          <w:color w:val="3494BA"/>
        </w:rPr>
      </w:pPr>
      <w:r w:rsidRPr="0059359E">
        <w:rPr>
          <w:b/>
          <w:snapToGrid w:val="0"/>
          <w:color w:val="3494BA"/>
        </w:rPr>
        <w:t>Drepturi asupra imobilelor obiect al proiectului</w:t>
      </w:r>
    </w:p>
    <w:p w14:paraId="703DFE29" w14:textId="302EB278" w:rsidR="0059359E" w:rsidRPr="005B7C66" w:rsidRDefault="0059359E" w:rsidP="0059359E">
      <w:pPr>
        <w:spacing w:after="0"/>
        <w:ind w:left="0"/>
        <w:rPr>
          <w:rFonts w:asciiTheme="minorHAnsi" w:hAnsiTheme="minorHAnsi" w:cstheme="minorHAnsi"/>
        </w:rPr>
      </w:pPr>
      <w:r w:rsidRPr="005B7C66">
        <w:rPr>
          <w:rFonts w:asciiTheme="minorHAnsi" w:hAnsiTheme="minorHAnsi" w:cstheme="minorHAnsi"/>
        </w:rPr>
        <w:t xml:space="preserve">Pentru toate proiectele de investiţii </w:t>
      </w:r>
      <w:r>
        <w:rPr>
          <w:rFonts w:asciiTheme="minorHAnsi" w:hAnsiTheme="minorHAnsi" w:cstheme="minorHAnsi"/>
        </w:rPr>
        <w:t>în clădiri publice</w:t>
      </w:r>
      <w:r w:rsidRPr="005B7C66">
        <w:rPr>
          <w:rFonts w:asciiTheme="minorHAnsi" w:hAnsiTheme="minorHAnsi" w:cstheme="minorHAnsi"/>
        </w:rPr>
        <w:t xml:space="preserve">, inclusiv pentru cele pentru care nu este necesară obţinerea autorizaţiei de construire, </w:t>
      </w:r>
      <w:r w:rsidRPr="005B7C66">
        <w:rPr>
          <w:rFonts w:asciiTheme="minorHAnsi" w:hAnsiTheme="minorHAnsi" w:cstheme="minorHAnsi"/>
          <w:b/>
        </w:rPr>
        <w:t>solicitantul are obligaţia</w:t>
      </w:r>
      <w:r w:rsidRPr="005B7C66">
        <w:rPr>
          <w:rFonts w:asciiTheme="minorHAnsi" w:hAnsiTheme="minorHAnsi" w:cstheme="minorHAnsi"/>
        </w:rPr>
        <w:t xml:space="preserve">, în condiţiile şi la termenele din </w:t>
      </w:r>
      <w:r>
        <w:rPr>
          <w:rFonts w:asciiTheme="minorHAnsi" w:hAnsiTheme="minorHAnsi" w:cstheme="minorHAnsi"/>
        </w:rPr>
        <w:t>ghid</w:t>
      </w:r>
      <w:r w:rsidRPr="005B7C66">
        <w:rPr>
          <w:rFonts w:asciiTheme="minorHAnsi" w:hAnsiTheme="minorHAnsi" w:cstheme="minorHAnsi"/>
        </w:rPr>
        <w:t xml:space="preserve">, în etapa de contractare, respectiv nu mai târziu de semnarea contractului de finanţare, </w:t>
      </w:r>
      <w:r w:rsidRPr="005B7C66">
        <w:rPr>
          <w:rFonts w:asciiTheme="minorHAnsi" w:hAnsiTheme="minorHAnsi" w:cstheme="minorHAnsi"/>
          <w:b/>
        </w:rPr>
        <w:t>de a face dovada unui drept real principal fără sarcini asupra bunurilor imobile care fac obiectul cererii de finanţare</w:t>
      </w:r>
      <w:r w:rsidRPr="005B7C66">
        <w:rPr>
          <w:rFonts w:asciiTheme="minorHAnsi" w:hAnsiTheme="minorHAnsi" w:cstheme="minorHAnsi"/>
        </w:rPr>
        <w:t xml:space="preserve">. </w:t>
      </w:r>
    </w:p>
    <w:p w14:paraId="154C52F9" w14:textId="7CAE75B5" w:rsidR="0059359E" w:rsidRPr="005B7C66" w:rsidRDefault="0059359E" w:rsidP="0059359E">
      <w:pPr>
        <w:spacing w:after="0"/>
        <w:ind w:left="0"/>
        <w:rPr>
          <w:rFonts w:asciiTheme="minorHAnsi" w:hAnsiTheme="minorHAnsi" w:cstheme="minorHAnsi"/>
        </w:rPr>
      </w:pPr>
      <w:r w:rsidRPr="005B7C66">
        <w:rPr>
          <w:rFonts w:asciiTheme="minorHAnsi" w:hAnsiTheme="minorHAnsi" w:cstheme="minorHAnsi"/>
        </w:rPr>
        <w:t xml:space="preserve">Solicitantul declară pe propria răspundere, odată cu întocmirea declaraţiei unice că </w:t>
      </w:r>
      <w:r w:rsidR="00C170CB">
        <w:rPr>
          <w:rFonts w:asciiTheme="minorHAnsi" w:hAnsiTheme="minorHAnsi" w:cstheme="minorHAnsi"/>
        </w:rPr>
        <w:t>pentru toate</w:t>
      </w:r>
      <w:r w:rsidRPr="005B7C66">
        <w:rPr>
          <w:rFonts w:asciiTheme="minorHAnsi" w:hAnsiTheme="minorHAnsi" w:cstheme="minorHAnsi"/>
        </w:rPr>
        <w:t xml:space="preserve"> bunuril</w:t>
      </w:r>
      <w:r w:rsidR="00C170CB">
        <w:rPr>
          <w:rFonts w:asciiTheme="minorHAnsi" w:hAnsiTheme="minorHAnsi" w:cstheme="minorHAnsi"/>
        </w:rPr>
        <w:t>e</w:t>
      </w:r>
      <w:r w:rsidRPr="005B7C66">
        <w:rPr>
          <w:rFonts w:asciiTheme="minorHAnsi" w:hAnsiTheme="minorHAnsi" w:cstheme="minorHAnsi"/>
        </w:rPr>
        <w:t xml:space="preserve"> imobile </w:t>
      </w:r>
      <w:r w:rsidR="00FA27D8">
        <w:rPr>
          <w:rFonts w:asciiTheme="minorHAnsi" w:hAnsiTheme="minorHAnsi" w:cstheme="minorHAnsi"/>
        </w:rPr>
        <w:t>incluse în proiectul ce face</w:t>
      </w:r>
      <w:r w:rsidRPr="005B7C66">
        <w:rPr>
          <w:rFonts w:asciiTheme="minorHAnsi" w:hAnsiTheme="minorHAnsi" w:cstheme="minorHAnsi"/>
        </w:rPr>
        <w:t xml:space="preserve"> obiectul cererii de finanţare,</w:t>
      </w:r>
      <w:r w:rsidR="00FA27D8">
        <w:rPr>
          <w:rFonts w:asciiTheme="minorHAnsi" w:hAnsiTheme="minorHAnsi" w:cstheme="minorHAnsi"/>
        </w:rPr>
        <w:t>se face dovada existenței sau dobândirii</w:t>
      </w:r>
      <w:r w:rsidRPr="005B7C66">
        <w:rPr>
          <w:rFonts w:asciiTheme="minorHAnsi" w:hAnsiTheme="minorHAnsi" w:cstheme="minorHAnsi"/>
        </w:rPr>
        <w:t xml:space="preserve"> până la data semnării contractului de finanţare,</w:t>
      </w:r>
      <w:r w:rsidR="00FA27D8">
        <w:rPr>
          <w:rFonts w:asciiTheme="minorHAnsi" w:hAnsiTheme="minorHAnsi" w:cstheme="minorHAnsi"/>
        </w:rPr>
        <w:t xml:space="preserve"> a</w:t>
      </w:r>
      <w:r w:rsidRPr="005B7C66">
        <w:rPr>
          <w:rFonts w:asciiTheme="minorHAnsi" w:hAnsiTheme="minorHAnsi" w:cstheme="minorHAnsi"/>
        </w:rPr>
        <w:t xml:space="preserve"> drepturi</w:t>
      </w:r>
      <w:r w:rsidR="00FA27D8">
        <w:rPr>
          <w:rFonts w:asciiTheme="minorHAnsi" w:hAnsiTheme="minorHAnsi" w:cstheme="minorHAnsi"/>
        </w:rPr>
        <w:t>lor</w:t>
      </w:r>
      <w:r w:rsidRPr="005B7C66">
        <w:rPr>
          <w:rFonts w:asciiTheme="minorHAnsi" w:hAnsiTheme="minorHAnsi" w:cstheme="minorHAnsi"/>
        </w:rPr>
        <w:t xml:space="preserve"> reale principale enumerate mai jos:</w:t>
      </w:r>
    </w:p>
    <w:p w14:paraId="2C17D979" w14:textId="77777777" w:rsidR="0059359E" w:rsidRPr="005B7C66" w:rsidRDefault="0059359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left="0" w:firstLine="630"/>
        <w:contextualSpacing w:val="0"/>
        <w:rPr>
          <w:rFonts w:asciiTheme="minorHAnsi" w:hAnsiTheme="minorHAnsi" w:cstheme="minorHAnsi"/>
          <w:i/>
        </w:rPr>
      </w:pPr>
      <w:r w:rsidRPr="005B7C66">
        <w:rPr>
          <w:rFonts w:asciiTheme="minorHAnsi" w:hAnsiTheme="minorHAnsi" w:cstheme="minorHAnsi"/>
          <w:bCs/>
          <w:i/>
        </w:rPr>
        <w:t>Dreptul de proprietate publică/privată;</w:t>
      </w:r>
    </w:p>
    <w:p w14:paraId="29FEC795" w14:textId="77777777" w:rsidR="0059359E" w:rsidRPr="005B7C66" w:rsidRDefault="0059359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hanging="90"/>
        <w:contextualSpacing w:val="0"/>
        <w:rPr>
          <w:rFonts w:asciiTheme="minorHAnsi" w:hAnsiTheme="minorHAnsi" w:cstheme="minorHAnsi"/>
          <w:i/>
        </w:rPr>
      </w:pPr>
      <w:r w:rsidRPr="005B7C66">
        <w:rPr>
          <w:rFonts w:asciiTheme="minorHAnsi" w:hAnsiTheme="minorHAnsi" w:cstheme="minorHAnsi"/>
          <w:bCs/>
          <w:i/>
        </w:rPr>
        <w:t xml:space="preserve">Dreptul de administrare; </w:t>
      </w:r>
    </w:p>
    <w:p w14:paraId="77A0D2D3" w14:textId="77777777" w:rsidR="00484B90" w:rsidRDefault="0059359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left="0" w:firstLine="630"/>
        <w:contextualSpacing w:val="0"/>
        <w:rPr>
          <w:rFonts w:asciiTheme="minorHAnsi" w:hAnsiTheme="minorHAnsi" w:cstheme="minorHAnsi"/>
        </w:rPr>
      </w:pPr>
      <w:r w:rsidRPr="005B7C66">
        <w:rPr>
          <w:rFonts w:asciiTheme="minorHAnsi" w:hAnsiTheme="minorHAnsi" w:cstheme="minorHAnsi"/>
          <w:i/>
        </w:rPr>
        <w:t>Dreptul de folosință</w:t>
      </w:r>
      <w:r w:rsidRPr="005B7C66">
        <w:rPr>
          <w:rFonts w:asciiTheme="minorHAnsi" w:hAnsiTheme="minorHAnsi" w:cstheme="minorHAnsi"/>
        </w:rPr>
        <w:t>, pentru acele situații în care unitatea administrativă teritorială județul, inclusiv partenerii, nu au posibilitatea obținerii dreptului de proprietate sau de administrare, după caz</w:t>
      </w:r>
    </w:p>
    <w:p w14:paraId="2E3B63B1" w14:textId="0D243C68" w:rsidR="0059359E" w:rsidRDefault="00484B9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left="0" w:firstLine="630"/>
        <w:contextualSpacing w:val="0"/>
        <w:rPr>
          <w:rFonts w:asciiTheme="minorHAnsi" w:hAnsiTheme="minorHAnsi" w:cstheme="minorHAnsi"/>
        </w:rPr>
      </w:pPr>
      <w:r>
        <w:rPr>
          <w:rFonts w:asciiTheme="minorHAnsi" w:hAnsiTheme="minorHAnsi" w:cstheme="minorHAnsi"/>
          <w:i/>
        </w:rPr>
        <w:t>Dreptul de superficie</w:t>
      </w:r>
    </w:p>
    <w:p w14:paraId="5B3E8213" w14:textId="77777777" w:rsidR="0059359E" w:rsidRDefault="0059359E" w:rsidP="0059359E">
      <w:pPr>
        <w:tabs>
          <w:tab w:val="left" w:pos="0"/>
        </w:tabs>
        <w:spacing w:before="0"/>
        <w:ind w:left="0"/>
        <w:rPr>
          <w:b/>
        </w:rPr>
      </w:pPr>
    </w:p>
    <w:p w14:paraId="639485EC" w14:textId="1E2B24A3" w:rsidR="0059359E" w:rsidRDefault="0059359E" w:rsidP="0059359E">
      <w:pPr>
        <w:tabs>
          <w:tab w:val="left" w:pos="0"/>
        </w:tabs>
        <w:spacing w:before="0"/>
        <w:ind w:left="0"/>
        <w:rPr>
          <w:bCs/>
        </w:rPr>
      </w:pPr>
      <w:r w:rsidRPr="0059359E">
        <w:rPr>
          <w:bCs/>
        </w:rPr>
        <w:t>Pentru toate proiectele de investiţii în clădiri deținute de persoane fizice private</w:t>
      </w:r>
      <w:r>
        <w:rPr>
          <w:b/>
        </w:rPr>
        <w:t xml:space="preserve"> </w:t>
      </w:r>
      <w:r w:rsidRPr="0059359E">
        <w:rPr>
          <w:bCs/>
        </w:rPr>
        <w:t>(gospodării individuale)</w:t>
      </w:r>
      <w:r>
        <w:rPr>
          <w:bCs/>
        </w:rPr>
        <w:t xml:space="preserve"> </w:t>
      </w:r>
      <w:r w:rsidRPr="0059359E">
        <w:rPr>
          <w:bCs/>
        </w:rPr>
        <w:t xml:space="preserve">solicitantul are obligaţia, în condiţiile şi la termenele din ghid, în etapa de contractare, respectiv nu mai târziu de semnarea contractului de finanţare, </w:t>
      </w:r>
      <w:r w:rsidRPr="00E77638">
        <w:rPr>
          <w:bCs/>
          <w:i/>
          <w:iCs/>
        </w:rPr>
        <w:t>de a face dovada dreptului de proprietate al persoanei care are domiciliul în locația respectivă din proiect</w:t>
      </w:r>
      <w:r>
        <w:rPr>
          <w:bCs/>
        </w:rPr>
        <w:t>.</w:t>
      </w:r>
      <w:r w:rsidR="00AF0C98">
        <w:rPr>
          <w:bCs/>
        </w:rPr>
        <w:t xml:space="preserve"> Persoana va avea calitatea de titular în Lista de angajamant din cadrul proiectului.</w:t>
      </w:r>
    </w:p>
    <w:p w14:paraId="75470732" w14:textId="77777777" w:rsidR="005C45D9" w:rsidRDefault="005C45D9" w:rsidP="0059359E">
      <w:pPr>
        <w:tabs>
          <w:tab w:val="left" w:pos="0"/>
        </w:tabs>
        <w:spacing w:before="0"/>
        <w:ind w:left="0"/>
        <w:rPr>
          <w:bCs/>
        </w:rPr>
      </w:pPr>
    </w:p>
    <w:p w14:paraId="6BA42A78" w14:textId="77777777" w:rsidR="005C45D9" w:rsidRPr="005C45D9" w:rsidRDefault="005C45D9" w:rsidP="005C45D9">
      <w:pPr>
        <w:tabs>
          <w:tab w:val="left" w:pos="0"/>
        </w:tabs>
        <w:spacing w:before="0"/>
        <w:ind w:left="0"/>
        <w:rPr>
          <w:bCs/>
        </w:rPr>
      </w:pPr>
      <w:r w:rsidRPr="005C45D9">
        <w:rPr>
          <w:bCs/>
        </w:rPr>
        <w:t>Solicitantul va informa în termen de 5 zile lucrătoare Autoritatea de Management/OI cu privire la orice modificare survenită în circumstanțele sus-menționate pe parcursul procedurii de evaluare și contractare a cererii de finanțare, precum și pe parcursul derulării contractului de finanțare în cazul în care cererea de finanțare propusă va fi acceptată.</w:t>
      </w:r>
    </w:p>
    <w:p w14:paraId="13FE382E" w14:textId="77777777" w:rsidR="005C45D9" w:rsidRPr="005C45D9" w:rsidRDefault="005C45D9" w:rsidP="005C45D9">
      <w:pPr>
        <w:tabs>
          <w:tab w:val="left" w:pos="0"/>
        </w:tabs>
        <w:spacing w:before="0"/>
        <w:ind w:left="0"/>
        <w:rPr>
          <w:bCs/>
        </w:rPr>
      </w:pPr>
      <w:r w:rsidRPr="005C45D9">
        <w:rPr>
          <w:bCs/>
        </w:rPr>
        <w:t xml:space="preserve">Nu vor conduce la respingerea cererii de finanțare acele limite ale dreptului de proprietate care nu sunt incompatibile cu realizarea activităților proiectului (de ex. servituți legale, servitutea de trecere cu piciorul etc). </w:t>
      </w:r>
    </w:p>
    <w:p w14:paraId="37087150" w14:textId="77777777" w:rsidR="005C45D9" w:rsidRDefault="005C45D9" w:rsidP="0059359E">
      <w:pPr>
        <w:tabs>
          <w:tab w:val="left" w:pos="0"/>
        </w:tabs>
        <w:spacing w:before="0"/>
        <w:ind w:left="0"/>
        <w:rPr>
          <w:b/>
        </w:rPr>
      </w:pPr>
    </w:p>
    <w:p w14:paraId="4AFB78D4" w14:textId="77777777" w:rsidR="0059359E" w:rsidRPr="0059359E" w:rsidRDefault="0059359E" w:rsidP="0059359E">
      <w:pPr>
        <w:pStyle w:val="ListParagraph"/>
        <w:numPr>
          <w:ilvl w:val="0"/>
          <w:numId w:val="4"/>
        </w:numPr>
        <w:spacing w:after="0"/>
        <w:rPr>
          <w:rFonts w:asciiTheme="minorHAnsi" w:hAnsiTheme="minorHAnsi" w:cstheme="minorHAnsi"/>
          <w:color w:val="3494BA" w:themeColor="accent1"/>
        </w:rPr>
      </w:pPr>
      <w:r w:rsidRPr="0059359E">
        <w:rPr>
          <w:rFonts w:asciiTheme="minorHAnsi" w:hAnsiTheme="minorHAnsi" w:cstheme="minorHAnsi"/>
          <w:b/>
          <w:bCs/>
          <w:snapToGrid w:val="0"/>
          <w:color w:val="3494BA" w:themeColor="accent1"/>
        </w:rPr>
        <w:t>Cerințe privitoare la imobilele obiect al proiectului și obligații instituite prin finanțare</w:t>
      </w:r>
    </w:p>
    <w:p w14:paraId="1E3289E6" w14:textId="77777777" w:rsidR="0059359E" w:rsidRDefault="0059359E" w:rsidP="0059359E">
      <w:pPr>
        <w:tabs>
          <w:tab w:val="left" w:pos="0"/>
        </w:tabs>
        <w:spacing w:before="0"/>
        <w:rPr>
          <w:b/>
        </w:rPr>
      </w:pPr>
    </w:p>
    <w:p w14:paraId="580BDC6D"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pPr>
      <w:r w:rsidRPr="0059359E">
        <w:t xml:space="preserve">Imobilul/imobilele (teren și/sau construcții) care implică execuţia de lucrări de construcţii ce face/fac obiectul proiectului îndeplineşte/îndeplinesc </w:t>
      </w:r>
      <w:r w:rsidRPr="0059359E">
        <w:rPr>
          <w:b/>
        </w:rPr>
        <w:t xml:space="preserve">cumulativ </w:t>
      </w:r>
      <w:r w:rsidRPr="0059359E">
        <w:t xml:space="preserve">următoarele condiţii la momentul depunerii cererii de finanțare: </w:t>
      </w:r>
    </w:p>
    <w:p w14:paraId="5A142B05" w14:textId="77777777" w:rsidR="0059359E" w:rsidRPr="0059359E" w:rsidRDefault="0059359E">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450"/>
      </w:pPr>
      <w:r w:rsidRPr="0059359E">
        <w:t xml:space="preserve">sunt libere de orice sarcini sau interdicţii ce afectează implementarea operaţiunii; </w:t>
      </w:r>
    </w:p>
    <w:p w14:paraId="52C34E75" w14:textId="77777777" w:rsidR="0059359E" w:rsidRPr="0059359E" w:rsidRDefault="0059359E">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hanging="270"/>
      </w:pPr>
      <w:r w:rsidRPr="0059359E">
        <w:t xml:space="preserve">nu fac obiectul unor litigii, aflate în curs de soluţionare la instanţele judecătoreşti, având ca obiect dreptul invocat de către solicitant pentru realizarea proiectului; </w:t>
      </w:r>
    </w:p>
    <w:p w14:paraId="29A5D112" w14:textId="77777777" w:rsidR="0059359E" w:rsidRPr="0059359E" w:rsidRDefault="0059359E">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450"/>
      </w:pPr>
      <w:r w:rsidRPr="0059359E">
        <w:t xml:space="preserve">nu fac obiectul revendicărilor potrivit unor legi speciale în materie sau dreptului comun. </w:t>
      </w:r>
    </w:p>
    <w:p w14:paraId="59526EF6"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spacing w:after="0"/>
        <w:ind w:left="0"/>
      </w:pPr>
      <w:r w:rsidRPr="0059359E">
        <w:t>Perioada pentru care sunt conferite drepturile solicitanților eligibili și/sau partenerilor acestora asupra imobilelor ce fac obiectul proiectului trebuie să fie acoperitoare pentru durată menționată la art. 65 din Regulamentul (UE) 2021/1060 în vederea asigurării caracterului durabil al investiției, respectiv o perioadă de cinci ani de la data efectuării plății finale în cadrul contractului de finanţare. Această perioadă se va calcula estimativ, luându-se în considerare perioada derulării procesului de evaluare, selecție și contractare, perioada de implementare a proiectului și respectiv de efectuare a plății finale, la care se adaugă perioada de 5 ani anterior menționată.</w:t>
      </w:r>
    </w:p>
    <w:p w14:paraId="4A77C1E3"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spacing w:after="0"/>
        <w:ind w:left="0"/>
        <w:rPr>
          <w:color w:val="C00000"/>
        </w:rPr>
      </w:pPr>
    </w:p>
    <w:p w14:paraId="6F55F83B"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tabs>
          <w:tab w:val="right" w:pos="11057"/>
        </w:tabs>
        <w:suppressAutoHyphens/>
        <w:spacing w:before="0" w:after="0"/>
        <w:ind w:left="0" w:right="57"/>
        <w:rPr>
          <w:rFonts w:eastAsia="Times New Roman"/>
          <w:b/>
          <w:color w:val="C00000"/>
          <w:spacing w:val="-2"/>
        </w:rPr>
      </w:pPr>
      <w:r w:rsidRPr="0059359E">
        <w:rPr>
          <w:rFonts w:eastAsia="Times New Roman"/>
          <w:b/>
          <w:color w:val="C00000"/>
          <w:spacing w:val="-2"/>
        </w:rPr>
        <w:t xml:space="preserve">Atenție! </w:t>
      </w:r>
    </w:p>
    <w:p w14:paraId="5020D64F" w14:textId="3DE08658"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tabs>
          <w:tab w:val="right" w:pos="11057"/>
        </w:tabs>
        <w:suppressAutoHyphens/>
        <w:spacing w:before="0" w:after="0"/>
        <w:ind w:left="0" w:right="57"/>
        <w:rPr>
          <w:rFonts w:eastAsia="Times New Roman"/>
          <w:b/>
          <w:spacing w:val="-2"/>
        </w:rPr>
      </w:pPr>
      <w:r w:rsidRPr="0059359E">
        <w:rPr>
          <w:rFonts w:eastAsia="Times New Roman"/>
          <w:spacing w:val="-2"/>
        </w:rPr>
        <w:t>Dacă pe parcursul perioadei de implementare a contractului de finanțare, sau în perioada de valabilitate a acestuia sunt afectate condițiile de construire/exploatare asupra infrastructurii aferente proiectului, beneficiarul poate fi obligat să returneze finanțarea nerambursabilă acordată, precum și alte penalități, dacă este cazul, în conformitate cu prevederile contractuale. De asemenea, modificarea dreptului asupra imobilului/imobilelor ce face/fac obiectul cererii de finanțare nu se poate realiza decât în condițiile stricte prevăzute de contractul de finanțare.</w:t>
      </w:r>
    </w:p>
    <w:p w14:paraId="16CA7DAD"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spacing w:after="0"/>
        <w:ind w:left="0"/>
      </w:pPr>
      <w:r w:rsidRPr="0059359E">
        <w:t xml:space="preserve">În cazul în care va primi finanțare, </w:t>
      </w:r>
      <w:r w:rsidRPr="0059359E">
        <w:rPr>
          <w:rFonts w:eastAsia="SimSun"/>
        </w:rPr>
        <w:t xml:space="preserve">în conformitate cu prevederile art. 65 din Regulamentul (UE) nr. 2021/1060, </w:t>
      </w:r>
      <w:r w:rsidRPr="0059359E">
        <w:t>pentru o perioadă de 5 ani de la data efectuării plății finale, solicitantul trebuie să:</w:t>
      </w:r>
    </w:p>
    <w:p w14:paraId="71441BAE" w14:textId="77777777" w:rsidR="0059359E" w:rsidRPr="0059359E" w:rsidRDefault="0059359E">
      <w:pPr>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ind w:left="0" w:firstLine="0"/>
        <w:rPr>
          <w:rFonts w:eastAsia="SimSun"/>
        </w:rPr>
      </w:pPr>
      <w:r w:rsidRPr="0059359E">
        <w:t xml:space="preserve">mențină investiția realizată </w:t>
      </w:r>
      <w:r w:rsidRPr="0059359E">
        <w:rPr>
          <w:rFonts w:eastAsia="SimSun"/>
        </w:rPr>
        <w:t>asigurând costurile de funcționare, întreținere și serviciile asociate necesare, în vederea asigurării sustenabilității financiare a acesteia;</w:t>
      </w:r>
    </w:p>
    <w:p w14:paraId="5CE6C723" w14:textId="36B0CE6C" w:rsidR="0059359E" w:rsidRPr="0059359E" w:rsidRDefault="0059359E">
      <w:pPr>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ind w:left="0" w:firstLine="0"/>
        <w:rPr>
          <w:rFonts w:eastAsia="SimSun"/>
        </w:rPr>
      </w:pPr>
      <w:r w:rsidRPr="0059359E">
        <w:t>nu realizeze o modificare a calității de proprietar/administrator</w:t>
      </w:r>
      <w:r w:rsidR="00E77638">
        <w:t xml:space="preserve"> </w:t>
      </w:r>
      <w:r w:rsidRPr="0059359E">
        <w:t xml:space="preserve">alte calităţi asupra unui element de infrastructură/ </w:t>
      </w:r>
      <w:r w:rsidR="00E77638">
        <w:t>echipament</w:t>
      </w:r>
      <w:r w:rsidRPr="0059359E">
        <w:t xml:space="preserve"> </w:t>
      </w:r>
      <w:r w:rsidRPr="0059359E">
        <w:rPr>
          <w:shd w:val="clear" w:color="auto" w:fill="FFFFFF"/>
        </w:rPr>
        <w:t>care să confere un avantaj nejustificat unei întreprinderi sau unui organism public;</w:t>
      </w:r>
    </w:p>
    <w:p w14:paraId="1C727D55" w14:textId="77777777" w:rsidR="0059359E" w:rsidRPr="0059359E" w:rsidRDefault="0059359E">
      <w:pPr>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ind w:left="0" w:firstLine="0"/>
        <w:rPr>
          <w:rFonts w:eastAsia="SimSun"/>
        </w:rPr>
      </w:pPr>
      <w:r w:rsidRPr="0059359E">
        <w:t>nu realizeze o modificare substanțială care afectează natura, obiectivele sau condițiile de realizare și care ar determina subminarea obiectivelor inițiale ale acesteia.</w:t>
      </w:r>
    </w:p>
    <w:p w14:paraId="6F3EE3C4" w14:textId="77777777" w:rsidR="0059359E" w:rsidRPr="0059359E" w:rsidRDefault="0059359E" w:rsidP="0059359E">
      <w:pPr>
        <w:pBdr>
          <w:top w:val="none" w:sz="0" w:space="0" w:color="auto"/>
          <w:left w:val="none" w:sz="0" w:space="0" w:color="auto"/>
          <w:bottom w:val="none" w:sz="0" w:space="0" w:color="auto"/>
          <w:right w:val="none" w:sz="0" w:space="0" w:color="auto"/>
          <w:between w:val="none" w:sz="0" w:space="0" w:color="auto"/>
        </w:pBdr>
        <w:spacing w:after="0"/>
        <w:ind w:left="0"/>
        <w:rPr>
          <w:rFonts w:eastAsia="Times New Roman"/>
          <w:b/>
          <w:highlight w:val="cyan"/>
        </w:rPr>
      </w:pPr>
      <w:r w:rsidRPr="0059359E">
        <w:rPr>
          <w:rFonts w:eastAsia="SimSun"/>
        </w:rPr>
        <w:t xml:space="preserve">Se va avea în vedere că în conformitate cu </w:t>
      </w:r>
      <w:r w:rsidRPr="0059359E">
        <w:rPr>
          <w:shd w:val="clear" w:color="auto" w:fill="FFFFFF"/>
        </w:rPr>
        <w:t xml:space="preserve">prevederile art. 65 din Regulamentul (UE) nr. </w:t>
      </w:r>
      <w:r w:rsidRPr="0059359E">
        <w:rPr>
          <w:rFonts w:eastAsia="SimSun"/>
        </w:rPr>
        <w:t>1060/2021, r</w:t>
      </w:r>
      <w:r w:rsidRPr="0059359E">
        <w:rPr>
          <w:shd w:val="clear" w:color="auto" w:fill="FFFFFF"/>
        </w:rPr>
        <w:t>ambursarea efectuată pe motivul nerespectării dispozițiilor din acest articol este proporțională cu perioada de neconformitate.</w:t>
      </w:r>
    </w:p>
    <w:p w14:paraId="3AB52E6D" w14:textId="77777777" w:rsidR="0059359E" w:rsidRDefault="0059359E" w:rsidP="0059359E">
      <w:pPr>
        <w:tabs>
          <w:tab w:val="left" w:pos="0"/>
        </w:tabs>
        <w:spacing w:before="0"/>
        <w:ind w:left="0"/>
        <w:rPr>
          <w:b/>
        </w:rPr>
      </w:pPr>
    </w:p>
    <w:p w14:paraId="05728907" w14:textId="5D958389" w:rsidR="0059359E" w:rsidRDefault="00790FAE" w:rsidP="005C45D9">
      <w:pPr>
        <w:tabs>
          <w:tab w:val="left" w:pos="0"/>
        </w:tabs>
        <w:spacing w:before="0"/>
        <w:ind w:left="0"/>
        <w:rPr>
          <w:b/>
        </w:rPr>
      </w:pPr>
      <w:r>
        <w:rPr>
          <w:b/>
          <w:bCs/>
          <w:snapToGrid w:val="0"/>
        </w:rPr>
        <w:t>4</w:t>
      </w:r>
      <w:r w:rsidR="005C45D9" w:rsidRPr="005C45D9">
        <w:rPr>
          <w:b/>
          <w:bCs/>
          <w:snapToGrid w:val="0"/>
        </w:rPr>
        <w:t xml:space="preserve">) </w:t>
      </w:r>
      <w:r w:rsidR="005C45D9" w:rsidRPr="005C45D9">
        <w:rPr>
          <w:b/>
          <w:bCs/>
          <w:snapToGrid w:val="0"/>
          <w:color w:val="3494BA"/>
        </w:rPr>
        <w:t>Capacitatea financiară a solicitantului (inclusiv a partenerilor, dacă este cazul) pentru asigurarea sustenabilității financiare a investiţiei</w:t>
      </w:r>
    </w:p>
    <w:p w14:paraId="28015814" w14:textId="75DE4D6F" w:rsidR="005C45D9" w:rsidRPr="005C45D9" w:rsidRDefault="005C45D9" w:rsidP="005C45D9">
      <w:pPr>
        <w:pBdr>
          <w:top w:val="none" w:sz="0" w:space="0" w:color="auto"/>
          <w:left w:val="none" w:sz="0" w:space="0" w:color="auto"/>
          <w:bottom w:val="none" w:sz="0" w:space="0" w:color="auto"/>
          <w:right w:val="none" w:sz="0" w:space="0" w:color="auto"/>
          <w:between w:val="none" w:sz="0" w:space="0" w:color="auto"/>
        </w:pBdr>
        <w:spacing w:after="0"/>
        <w:ind w:left="0"/>
      </w:pPr>
      <w:bookmarkStart w:id="131" w:name="_Hlk116932560"/>
      <w:r w:rsidRPr="005C45D9">
        <w:rPr>
          <w:rFonts w:eastAsia="SimSun"/>
        </w:rPr>
        <w:t xml:space="preserve">Solicitantul (inclusiv partenerii, dacă/unde este cazul) va anexa, la depunerea cererii de finanţare, Declaraţia unică (Anexa 3 la prezentul Ghid) </w:t>
      </w:r>
      <w:bookmarkStart w:id="132" w:name="_Hlk116588395"/>
      <w:r w:rsidRPr="005C45D9">
        <w:rPr>
          <w:rFonts w:eastAsia="SimSun"/>
        </w:rPr>
        <w:t xml:space="preserve">și Hotărârea/Hotărârile de consiliu </w:t>
      </w:r>
      <w:r w:rsidRPr="005C45D9">
        <w:t xml:space="preserve">(Anexa </w:t>
      </w:r>
      <w:r w:rsidR="00C54A13">
        <w:t>12</w:t>
      </w:r>
      <w:r w:rsidR="00C54A13" w:rsidRPr="005C45D9">
        <w:t xml:space="preserve"> </w:t>
      </w:r>
      <w:r w:rsidRPr="005C45D9">
        <w:t xml:space="preserve">la prezentul Ghid) </w:t>
      </w:r>
      <w:r w:rsidRPr="005C45D9">
        <w:rPr>
          <w:rFonts w:eastAsia="SimSun"/>
        </w:rPr>
        <w:t>prin care asigură:</w:t>
      </w:r>
    </w:p>
    <w:p w14:paraId="569CB24F" w14:textId="715C0C05" w:rsidR="005C45D9" w:rsidRPr="005C45D9" w:rsidRDefault="005C45D9">
      <w:pPr>
        <w:numPr>
          <w:ilvl w:val="1"/>
          <w:numId w:val="39"/>
        </w:numPr>
        <w:pBdr>
          <w:top w:val="none" w:sz="0" w:space="0" w:color="auto"/>
          <w:left w:val="none" w:sz="0" w:space="0" w:color="auto"/>
          <w:bottom w:val="none" w:sz="0" w:space="0" w:color="auto"/>
          <w:right w:val="none" w:sz="0" w:space="0" w:color="auto"/>
          <w:between w:val="none" w:sz="0" w:space="0" w:color="auto"/>
        </w:pBdr>
        <w:spacing w:before="0" w:after="160"/>
        <w:ind w:left="540" w:firstLine="0"/>
        <w:contextualSpacing/>
      </w:pPr>
      <w:r w:rsidRPr="005C45D9">
        <w:t>contribuţia prop</w:t>
      </w:r>
      <w:r w:rsidR="00E00626">
        <w:t>r</w:t>
      </w:r>
      <w:r w:rsidRPr="005C45D9">
        <w:t>ie la valoarea cheltuielilor eligibile de minimum 2% din valoarea cheltuielilor eligibile;</w:t>
      </w:r>
    </w:p>
    <w:p w14:paraId="54715FA2" w14:textId="77777777" w:rsidR="005C45D9" w:rsidRPr="005C45D9" w:rsidRDefault="005C45D9">
      <w:pPr>
        <w:numPr>
          <w:ilvl w:val="1"/>
          <w:numId w:val="39"/>
        </w:numPr>
        <w:pBdr>
          <w:top w:val="none" w:sz="0" w:space="0" w:color="auto"/>
          <w:left w:val="none" w:sz="0" w:space="0" w:color="auto"/>
          <w:bottom w:val="none" w:sz="0" w:space="0" w:color="auto"/>
          <w:right w:val="none" w:sz="0" w:space="0" w:color="auto"/>
          <w:between w:val="none" w:sz="0" w:space="0" w:color="auto"/>
        </w:pBdr>
        <w:spacing w:before="0" w:after="160"/>
        <w:ind w:left="540" w:firstLine="0"/>
        <w:contextualSpacing/>
      </w:pPr>
      <w:r w:rsidRPr="005C45D9">
        <w:t>finanţarea cheltuielilor neeligibile ale proiectului, unde/dacă este cazul;</w:t>
      </w:r>
    </w:p>
    <w:p w14:paraId="1C6EA903" w14:textId="77777777" w:rsidR="005C45D9" w:rsidRPr="005C45D9" w:rsidRDefault="005C45D9">
      <w:pPr>
        <w:numPr>
          <w:ilvl w:val="1"/>
          <w:numId w:val="39"/>
        </w:numPr>
        <w:pBdr>
          <w:top w:val="none" w:sz="0" w:space="0" w:color="auto"/>
          <w:left w:val="none" w:sz="0" w:space="0" w:color="auto"/>
          <w:bottom w:val="none" w:sz="0" w:space="0" w:color="auto"/>
          <w:right w:val="none" w:sz="0" w:space="0" w:color="auto"/>
          <w:between w:val="none" w:sz="0" w:space="0" w:color="auto"/>
        </w:pBdr>
        <w:spacing w:before="0" w:after="160"/>
        <w:ind w:left="540" w:firstLine="0"/>
        <w:contextualSpacing/>
      </w:pPr>
      <w:r w:rsidRPr="005C45D9">
        <w:t>resursele financiare necesare implementării optime a proiectului în condiţiile rambursării ulterioare a cheltuielilor eligibile din instrumente structurale, respectiv asigurarea altor sume necesare implementării proiectului;</w:t>
      </w:r>
    </w:p>
    <w:p w14:paraId="5C56A5CA" w14:textId="77777777" w:rsidR="005C45D9" w:rsidRPr="005C45D9" w:rsidRDefault="005C45D9">
      <w:pPr>
        <w:numPr>
          <w:ilvl w:val="1"/>
          <w:numId w:val="39"/>
        </w:numPr>
        <w:pBdr>
          <w:top w:val="none" w:sz="0" w:space="0" w:color="auto"/>
          <w:left w:val="none" w:sz="0" w:space="0" w:color="auto"/>
          <w:bottom w:val="none" w:sz="0" w:space="0" w:color="auto"/>
          <w:right w:val="none" w:sz="0" w:space="0" w:color="auto"/>
          <w:between w:val="none" w:sz="0" w:space="0" w:color="auto"/>
        </w:pBdr>
        <w:spacing w:before="0" w:after="160"/>
        <w:ind w:left="540" w:firstLine="0"/>
        <w:contextualSpacing/>
      </w:pPr>
      <w:r w:rsidRPr="005C45D9">
        <w:rPr>
          <w:rFonts w:eastAsia="SimSun"/>
        </w:rPr>
        <w:lastRenderedPageBreak/>
        <w:t>menținerea investiției realizate</w:t>
      </w:r>
      <w:r w:rsidRPr="005C45D9">
        <w:t xml:space="preserve"> și finanțarea cheltuielilor de funcționare, întreținere și mentenanță a acesteia și a serviciilor asociate necesare, în vederea asigurării sustenabilității financiare, </w:t>
      </w:r>
      <w:r w:rsidRPr="005C45D9">
        <w:rPr>
          <w:rFonts w:eastAsia="SimSun"/>
        </w:rPr>
        <w:t>pe o perioadă de 5 ani de la data efectuării plății finale</w:t>
      </w:r>
      <w:r w:rsidRPr="005C45D9">
        <w:t>;</w:t>
      </w:r>
    </w:p>
    <w:p w14:paraId="03231E16" w14:textId="37EBD34F" w:rsidR="005C45D9" w:rsidRDefault="005C45D9">
      <w:pPr>
        <w:numPr>
          <w:ilvl w:val="1"/>
          <w:numId w:val="39"/>
        </w:numPr>
        <w:pBdr>
          <w:top w:val="none" w:sz="0" w:space="0" w:color="auto"/>
          <w:left w:val="none" w:sz="0" w:space="0" w:color="auto"/>
          <w:bottom w:val="none" w:sz="0" w:space="0" w:color="auto"/>
          <w:right w:val="none" w:sz="0" w:space="0" w:color="auto"/>
          <w:between w:val="none" w:sz="0" w:space="0" w:color="auto"/>
        </w:pBdr>
        <w:spacing w:before="0" w:after="160"/>
        <w:ind w:left="540" w:firstLine="0"/>
        <w:contextualSpacing/>
      </w:pPr>
      <w:r w:rsidRPr="005C45D9">
        <w:t>aprobarea indicatorilor tehnico-economici și a proiectului de investiții cu indicarea surselor de finanțare</w:t>
      </w:r>
    </w:p>
    <w:bookmarkEnd w:id="131"/>
    <w:bookmarkEnd w:id="132"/>
    <w:p w14:paraId="044BDD43" w14:textId="77777777" w:rsidR="0059359E" w:rsidRDefault="0059359E" w:rsidP="0059359E">
      <w:pPr>
        <w:tabs>
          <w:tab w:val="left" w:pos="0"/>
        </w:tabs>
        <w:spacing w:before="0"/>
        <w:rPr>
          <w:b/>
        </w:rPr>
      </w:pPr>
    </w:p>
    <w:p w14:paraId="764A9933" w14:textId="032CF134" w:rsidR="005C45D9" w:rsidRDefault="00790FAE" w:rsidP="005C45D9">
      <w:pPr>
        <w:tabs>
          <w:tab w:val="left" w:pos="0"/>
        </w:tabs>
        <w:spacing w:before="0"/>
        <w:ind w:left="0"/>
        <w:rPr>
          <w:b/>
        </w:rPr>
      </w:pPr>
      <w:r>
        <w:rPr>
          <w:b/>
        </w:rPr>
        <w:t>5</w:t>
      </w:r>
      <w:r w:rsidR="005C45D9">
        <w:rPr>
          <w:b/>
        </w:rPr>
        <w:t xml:space="preserve">) </w:t>
      </w:r>
      <w:r w:rsidR="005C45D9" w:rsidRPr="005C45D9">
        <w:rPr>
          <w:b/>
          <w:bCs/>
          <w:snapToGrid w:val="0"/>
          <w:color w:val="3494BA"/>
        </w:rPr>
        <w:t>Solicitantul se angajează să mențină parametrii energetici specifici la care s-au angajat pentru o perioadă de minimum 5 ani după expirarea duratei de implementare a proiectului</w:t>
      </w:r>
      <w:r w:rsidR="005C45D9">
        <w:rPr>
          <w:b/>
          <w:bCs/>
          <w:snapToGrid w:val="0"/>
          <w:color w:val="3494BA"/>
        </w:rPr>
        <w:t>.</w:t>
      </w:r>
    </w:p>
    <w:p w14:paraId="7F0C8F25" w14:textId="5EC084D3" w:rsidR="00A657B7" w:rsidRDefault="00F137FD">
      <w:pPr>
        <w:spacing w:before="0" w:after="0"/>
        <w:ind w:left="0"/>
        <w:rPr>
          <w:bCs/>
        </w:rPr>
      </w:pPr>
      <w:r w:rsidRPr="00F137FD">
        <w:rPr>
          <w:bCs/>
        </w:rPr>
        <w:t>Se va urmări  respectarea capacității estimate pentru necesarul de consum, conform analizei din Lista de angajament.</w:t>
      </w:r>
    </w:p>
    <w:p w14:paraId="11B56436" w14:textId="77777777" w:rsidR="00123B1B" w:rsidRPr="00F137FD" w:rsidRDefault="00123B1B">
      <w:pPr>
        <w:spacing w:before="0" w:after="0"/>
        <w:ind w:left="0"/>
        <w:rPr>
          <w:bCs/>
        </w:rPr>
      </w:pPr>
    </w:p>
    <w:p w14:paraId="1FDC86F7" w14:textId="4E923A2F" w:rsidR="00A657B7" w:rsidRDefault="00245051">
      <w:pPr>
        <w:pStyle w:val="Heading3"/>
        <w:numPr>
          <w:ilvl w:val="2"/>
          <w:numId w:val="3"/>
        </w:numPr>
        <w:ind w:left="0" w:firstLine="0"/>
      </w:pPr>
      <w:bookmarkStart w:id="133" w:name="_Hlk143074584_Copy_1"/>
      <w:bookmarkStart w:id="134" w:name="_Toc217297715"/>
      <w:bookmarkEnd w:id="133"/>
      <w:r>
        <w:t>Categorii de parteneri eligibili</w:t>
      </w:r>
      <w:bookmarkEnd w:id="134"/>
      <w:r>
        <w:tab/>
      </w:r>
    </w:p>
    <w:p w14:paraId="515BFB3F" w14:textId="4B3DE22C" w:rsidR="005C45D9" w:rsidRDefault="005C45D9" w:rsidP="005C45D9">
      <w:r w:rsidRPr="005C45D9">
        <w:t>În cadrul prezentului apel de proiecte sunt eligibili ca parteneri:</w:t>
      </w:r>
    </w:p>
    <w:p w14:paraId="34257E54" w14:textId="7C3FF91F" w:rsidR="005C45D9" w:rsidRDefault="005C45D9">
      <w:pPr>
        <w:pStyle w:val="ListParagraph"/>
        <w:numPr>
          <w:ilvl w:val="0"/>
          <w:numId w:val="40"/>
        </w:numPr>
      </w:pPr>
      <w:r w:rsidRPr="005C45D9">
        <w:t>UAT județul în calitate de lider și UAT municipiu/orașul/comuna</w:t>
      </w:r>
    </w:p>
    <w:p w14:paraId="042848A3" w14:textId="77777777" w:rsidR="005C45D9" w:rsidRDefault="005C45D9" w:rsidP="005C45D9">
      <w:pPr>
        <w:pStyle w:val="ListParagraph"/>
      </w:pPr>
    </w:p>
    <w:p w14:paraId="25DFDB57" w14:textId="7AD36A7D" w:rsidR="005C45D9" w:rsidRDefault="005C45D9" w:rsidP="005C45D9">
      <w:pPr>
        <w:ind w:left="0"/>
      </w:pPr>
      <w:r>
        <w:t xml:space="preserve">Totodată, reprezentanții legali </w:t>
      </w:r>
      <w:r w:rsidR="00E00626">
        <w:t xml:space="preserve">ai acestora </w:t>
      </w:r>
      <w:r>
        <w:t>NU trebuie să se afle în niciuna din situaţiile de excludere prezentate în Declarația unică (Anex</w:t>
      </w:r>
      <w:r w:rsidR="00593CA1">
        <w:t>ă</w:t>
      </w:r>
      <w:r>
        <w:t xml:space="preserve"> la prezentul Ghid). </w:t>
      </w:r>
    </w:p>
    <w:p w14:paraId="6D3E5FD3" w14:textId="030F5ED5" w:rsidR="005C45D9" w:rsidRDefault="005C45D9" w:rsidP="005C45D9">
      <w:pPr>
        <w:ind w:left="0"/>
      </w:pPr>
      <w:r>
        <w:t>A se vedea și secțiunea  5.1.1 Cerințe privind elibigilitatea solicitanților și partenerilor.</w:t>
      </w:r>
    </w:p>
    <w:p w14:paraId="3357187F" w14:textId="77777777" w:rsidR="005C45D9" w:rsidRPr="005C45D9" w:rsidRDefault="005C45D9" w:rsidP="005C45D9">
      <w:pPr>
        <w:ind w:left="0"/>
      </w:pPr>
    </w:p>
    <w:p w14:paraId="6A326368" w14:textId="1BA9317A" w:rsidR="00A657B7" w:rsidRDefault="00245051">
      <w:pPr>
        <w:pStyle w:val="Heading3"/>
        <w:numPr>
          <w:ilvl w:val="2"/>
          <w:numId w:val="3"/>
        </w:numPr>
        <w:ind w:left="0" w:firstLine="0"/>
      </w:pPr>
      <w:bookmarkStart w:id="135" w:name="_Toc217297716"/>
      <w:r>
        <w:t>Reguli și cerințe privind parteneriatul</w:t>
      </w:r>
      <w:bookmarkEnd w:id="135"/>
      <w:r>
        <w:t xml:space="preserve"> </w:t>
      </w:r>
    </w:p>
    <w:p w14:paraId="2A1C7708" w14:textId="67515148" w:rsidR="00A657B7" w:rsidRDefault="00A657B7">
      <w:pPr>
        <w:spacing w:before="0"/>
        <w:ind w:left="1440"/>
      </w:pPr>
    </w:p>
    <w:p w14:paraId="5C8CCC20" w14:textId="77777777" w:rsidR="005C45D9" w:rsidRDefault="005C45D9" w:rsidP="005C45D9">
      <w:pPr>
        <w:spacing w:before="0"/>
      </w:pPr>
      <w:r>
        <w:t>Criteriile de eligibilitate ale solicitantului se aplică fiecărui partener din cadrul acordului de parteneriat.</w:t>
      </w:r>
    </w:p>
    <w:p w14:paraId="207FDCAA" w14:textId="77777777" w:rsidR="005C45D9" w:rsidRDefault="005C45D9" w:rsidP="005C45D9">
      <w:pPr>
        <w:spacing w:before="0"/>
      </w:pPr>
      <w:r>
        <w:t>Unitățile administrativ-teritoriale se situează în județele Gorj, Hunedoara, Dolj, Galați, Prahova și Mureș.</w:t>
      </w:r>
    </w:p>
    <w:p w14:paraId="7B68044F" w14:textId="76186235" w:rsidR="005C45D9" w:rsidRDefault="005C45D9" w:rsidP="005C45D9">
      <w:pPr>
        <w:spacing w:before="0"/>
      </w:pPr>
      <w:r>
        <w:t>Liderul de parteneriat trebuie să fie reprezentat în mod obligatoriu de UAT județul, în cazul parteneriatului.</w:t>
      </w:r>
    </w:p>
    <w:p w14:paraId="349B8081" w14:textId="2DDFB833" w:rsidR="005C45D9" w:rsidRDefault="005C45D9" w:rsidP="005C45D9">
      <w:pPr>
        <w:spacing w:before="0"/>
      </w:pPr>
      <w:r>
        <w:t xml:space="preserve">În scopul constituirii parteneriatelor se încheie Acorduri de parteneriat conform prevederilor cap. 8 - Proiecte implementate în parteneriat din OUG nr.133/2021. (Anexa </w:t>
      </w:r>
      <w:r w:rsidR="00C54A13">
        <w:t>13</w:t>
      </w:r>
      <w:r>
        <w:t xml:space="preserve">). </w:t>
      </w:r>
    </w:p>
    <w:p w14:paraId="646F1FB7" w14:textId="227C77C4" w:rsidR="005C45D9" w:rsidRDefault="005C45D9" w:rsidP="005C45D9">
      <w:pPr>
        <w:spacing w:before="0"/>
      </w:pPr>
      <w:r>
        <w:t>În cazul parteneriatului, dovada capacităţii de cofinanţare se face de lider şi de partener</w:t>
      </w:r>
      <w:r w:rsidR="00FF721A">
        <w:t>, după caz</w:t>
      </w:r>
      <w:r>
        <w:t>. Prin acordul de parteneriat se va stabili cota-parte cu care va participa fiecare partener la asigurarea contribuţiei proprii a solicitantului. Se va anexa Hotărârea  CJ sau CL, a fiecărui partener, privind participarea la asigurarea finanţării proiectului, cu indicarea sumelor cu care participă la acoperirea fiecărei categorii de cheltuieli</w:t>
      </w:r>
      <w:r w:rsidR="00872AF1">
        <w:t>, după caz, eligibile sau neeligibile</w:t>
      </w:r>
      <w:r>
        <w:t>.</w:t>
      </w:r>
    </w:p>
    <w:p w14:paraId="210F371D" w14:textId="77777777" w:rsidR="00A657B7" w:rsidRDefault="00245051">
      <w:pPr>
        <w:pStyle w:val="Heading2"/>
        <w:numPr>
          <w:ilvl w:val="1"/>
          <w:numId w:val="3"/>
        </w:numPr>
      </w:pPr>
      <w:bookmarkStart w:id="136" w:name="_Toc142297624"/>
      <w:bookmarkStart w:id="137" w:name="_Toc217297717"/>
      <w:r>
        <w:t>Eligibilitatea activităților</w:t>
      </w:r>
      <w:bookmarkEnd w:id="136"/>
      <w:bookmarkEnd w:id="137"/>
    </w:p>
    <w:p w14:paraId="5FC218C4" w14:textId="77777777" w:rsidR="00A657B7" w:rsidRDefault="00A657B7"/>
    <w:p w14:paraId="343D111D" w14:textId="77777777" w:rsidR="00A657B7" w:rsidRDefault="00245051">
      <w:pPr>
        <w:pStyle w:val="Heading3"/>
        <w:numPr>
          <w:ilvl w:val="2"/>
          <w:numId w:val="3"/>
        </w:numPr>
        <w:ind w:left="0" w:firstLine="0"/>
      </w:pPr>
      <w:bookmarkStart w:id="138" w:name="_Toc217297718"/>
      <w:r>
        <w:t>Cerințe generale privind eligibilitatea activităților</w:t>
      </w:r>
      <w:bookmarkEnd w:id="138"/>
    </w:p>
    <w:p w14:paraId="25C64D52" w14:textId="77777777" w:rsidR="00A657B7" w:rsidRDefault="00A657B7"/>
    <w:p w14:paraId="4390F6B7" w14:textId="0E84026B" w:rsidR="00A657B7" w:rsidRDefault="00245051">
      <w:pPr>
        <w:ind w:left="0"/>
      </w:pPr>
      <w:r>
        <w:t xml:space="preserve">Activitățile propuse trebuie să se încadreze în categoriile de acțiuni finanțabile prin PTJ, corespunzătoare Priorității ” Atenuarea impactului socio-economic al tranziției la neutralitatea climatică, Obiectivul Specific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 Componenta ” </w:t>
      </w:r>
      <w:r w:rsidR="00E77638" w:rsidRPr="00E77638">
        <w:lastRenderedPageBreak/>
        <w:t>Dezvoltarea surselor de energie regenerabilă  în perspectiva creării comunităților de energie</w:t>
      </w:r>
      <w:r>
        <w:t>”, definite în prezentul ghid al solicitantului.</w:t>
      </w:r>
    </w:p>
    <w:p w14:paraId="7E6E7F31" w14:textId="77777777" w:rsidR="00831497" w:rsidRDefault="00831497">
      <w:pPr>
        <w:ind w:left="0"/>
      </w:pPr>
    </w:p>
    <w:p w14:paraId="2B559F9A" w14:textId="77777777" w:rsidR="00A657B7" w:rsidRPr="00E77638" w:rsidRDefault="00245051">
      <w:pPr>
        <w:rPr>
          <w:rFonts w:ascii="Calibri Light" w:eastAsia="Calibri Light" w:hAnsi="Calibri Light" w:cs="Calibri Light"/>
          <w:b/>
          <w:color w:val="3494BA" w:themeColor="accent1"/>
          <w:sz w:val="24"/>
          <w:szCs w:val="24"/>
          <w:u w:val="single"/>
        </w:rPr>
      </w:pPr>
      <w:bookmarkStart w:id="139" w:name="_Toc143499321"/>
      <w:r w:rsidRPr="00E77638">
        <w:rPr>
          <w:rFonts w:ascii="Calibri Light" w:eastAsia="Calibri Light" w:hAnsi="Calibri Light" w:cs="Calibri Light"/>
          <w:b/>
          <w:color w:val="3494BA" w:themeColor="accent1"/>
          <w:sz w:val="24"/>
          <w:szCs w:val="24"/>
          <w:u w:val="single"/>
        </w:rPr>
        <w:t>Cerințe privind eligibilitatea proiectului</w:t>
      </w:r>
      <w:bookmarkEnd w:id="139"/>
    </w:p>
    <w:p w14:paraId="0ED8979D" w14:textId="77777777" w:rsidR="00A657B7" w:rsidRPr="00F137FD" w:rsidRDefault="00245051">
      <w:pPr>
        <w:numPr>
          <w:ilvl w:val="0"/>
          <w:numId w:val="7"/>
        </w:numPr>
      </w:pPr>
      <w:r w:rsidRPr="00F137FD">
        <w:t>Încadrarea investiției în obiectivul programului, a priorității și acțiunii pentru care se lansează apelurile de proiecte prevăzute de prezentul ghid.</w:t>
      </w:r>
    </w:p>
    <w:p w14:paraId="263D0C26" w14:textId="7AAA36E5" w:rsidR="00A657B7" w:rsidRDefault="00245051">
      <w:pPr>
        <w:ind w:left="0"/>
      </w:pPr>
      <w:r>
        <w:t xml:space="preserve">Proiectul trebuie să fie corelat cu categoriile de acțiuni finanțabile prin PTJ, Obiectivul Specific </w:t>
      </w:r>
      <w:r w:rsidR="00B8321A">
        <w:t>-</w:t>
      </w:r>
      <w:r>
        <w:t xml:space="preserve">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w:t>
      </w:r>
    </w:p>
    <w:p w14:paraId="0F07C46E" w14:textId="77777777" w:rsidR="00A657B7" w:rsidRPr="00F137FD" w:rsidRDefault="00245051">
      <w:pPr>
        <w:numPr>
          <w:ilvl w:val="0"/>
          <w:numId w:val="7"/>
        </w:numPr>
      </w:pPr>
      <w:r w:rsidRPr="00F137FD">
        <w:t>Locul de implementare</w:t>
      </w:r>
    </w:p>
    <w:p w14:paraId="38077366" w14:textId="2335BAA0" w:rsidR="00A657B7" w:rsidRDefault="00CD5303">
      <w:pPr>
        <w:ind w:left="0"/>
        <w:rPr>
          <w:b/>
          <w:bCs/>
        </w:rPr>
      </w:pPr>
      <w:bookmarkStart w:id="140" w:name="_Hlk143075521"/>
      <w:r>
        <w:t>Capacitățile de producție finanțate prin prezentele apeluri, precum și clădirile (publice sau individuale) cuprinse în proiect trebuie</w:t>
      </w:r>
      <w:r w:rsidR="00245051">
        <w:t xml:space="preserve">să fie localizată în zona vizată de apel. </w:t>
      </w:r>
      <w:bookmarkEnd w:id="140"/>
      <w:r w:rsidR="00245051">
        <w:t xml:space="preserve">Zona vizată </w:t>
      </w:r>
      <w:r w:rsidR="00245051">
        <w:rPr>
          <w:b/>
          <w:bCs/>
        </w:rPr>
        <w:t xml:space="preserve">de apel este detaliată la </w:t>
      </w:r>
      <w:r>
        <w:rPr>
          <w:b/>
          <w:bCs/>
        </w:rPr>
        <w:t>S</w:t>
      </w:r>
      <w:r w:rsidR="00245051">
        <w:rPr>
          <w:b/>
          <w:bCs/>
        </w:rPr>
        <w:t xml:space="preserve">ecțiunea 3.5 </w:t>
      </w:r>
      <w:r>
        <w:rPr>
          <w:b/>
          <w:bCs/>
        </w:rPr>
        <w:t>din</w:t>
      </w:r>
      <w:r w:rsidR="00245051">
        <w:rPr>
          <w:b/>
          <w:bCs/>
        </w:rPr>
        <w:t xml:space="preserve"> prezentul ghid.</w:t>
      </w:r>
    </w:p>
    <w:p w14:paraId="10E2D5D1" w14:textId="5034533A" w:rsidR="00A657B7" w:rsidRDefault="00245051">
      <w:pPr>
        <w:ind w:left="0"/>
        <w:rPr>
          <w:bCs/>
        </w:rPr>
      </w:pPr>
      <w:r>
        <w:rPr>
          <w:bCs/>
        </w:rPr>
        <w:t>Zona vizată de investițiile asociate apelului de proiecte reprezintă teritoriul administrativ al județului corespunzător priorității</w:t>
      </w:r>
      <w:r w:rsidR="00CD5303">
        <w:rPr>
          <w:bCs/>
        </w:rPr>
        <w:t>.</w:t>
      </w:r>
    </w:p>
    <w:p w14:paraId="69316A85" w14:textId="77777777" w:rsidR="00A657B7" w:rsidRPr="005F0F69" w:rsidRDefault="00245051">
      <w:pPr>
        <w:ind w:left="0"/>
        <w:rPr>
          <w:b/>
          <w:bCs/>
        </w:rPr>
      </w:pPr>
      <w:r w:rsidRPr="005F0F69">
        <w:rPr>
          <w:b/>
          <w:bCs/>
        </w:rPr>
        <w:t>Atenție!</w:t>
      </w:r>
    </w:p>
    <w:p w14:paraId="27D067FB" w14:textId="795D8A46" w:rsidR="00A657B7" w:rsidRPr="005F0F69" w:rsidRDefault="00245051">
      <w:pPr>
        <w:ind w:left="0"/>
      </w:pPr>
      <w:r w:rsidRPr="005F0F69">
        <w:t>În cazul apelului de proiecte PTJ/P2/HD/ITI VJ  aferent investițiilor productive pentru ITI Valea Jiului, locația de implementare a investiției este exclusiv cea asociată microregiunii Valea Jiului, în conformitate cu prevederile HG 901/13.07.2022 privind aprobarea </w:t>
      </w:r>
      <w:r w:rsidR="00A657B7">
        <w:fldChar w:fldCharType="begin"/>
      </w:r>
      <w:r w:rsidR="00A657B7">
        <w:instrText>HYPERLINK "https://legislatie.just.ro/Public/DetaliiDocumentAfis/257849"</w:instrText>
      </w:r>
      <w:r w:rsidR="00A657B7">
        <w:fldChar w:fldCharType="separate"/>
      </w:r>
      <w:r w:rsidR="00A657B7" w:rsidRPr="005F0F69">
        <w:t>Strategiei</w:t>
      </w:r>
      <w:r w:rsidR="00A657B7">
        <w:fldChar w:fldCharType="end"/>
      </w:r>
      <w:r w:rsidRPr="005F0F69">
        <w:t xml:space="preserve"> de dezvoltare economică, socială și de mediu a Văii Jiului, pentru perioada 2022-2030, respectiv (Orașul Uricani, Municipiul Lupeni, Municipiul Vulcan, Orașul Aninoasa, Municipiul Petroșani, Orașul Petrila, inclusiv satele aparținătoare). </w:t>
      </w:r>
    </w:p>
    <w:p w14:paraId="0131BEBC" w14:textId="77777777" w:rsidR="00A657B7" w:rsidRDefault="00A657B7">
      <w:pPr>
        <w:ind w:left="0"/>
      </w:pPr>
    </w:p>
    <w:p w14:paraId="76CA9F15" w14:textId="485D893B" w:rsidR="00A657B7" w:rsidRPr="00F137FD" w:rsidRDefault="00245051" w:rsidP="00F137FD">
      <w:pPr>
        <w:numPr>
          <w:ilvl w:val="0"/>
          <w:numId w:val="7"/>
        </w:numPr>
      </w:pPr>
      <w:r w:rsidRPr="00904F81">
        <w:t>Proiectul  propus spre finanțare nu trebuie să fie încheiat în mod fizic sau implementat integral înainte de depunerea cererii de finanțare, indiferent dacă toate plățile aferente au fost realizate sau nu de beneficiar (art. 63 din Regulamentul (UE) 2021/1060).</w:t>
      </w:r>
      <w:r w:rsidR="00904F81" w:rsidRPr="00F137FD">
        <w:rPr>
          <w:lang w:val="fr-FR"/>
        </w:rPr>
        <w:t xml:space="preserve"> </w:t>
      </w:r>
    </w:p>
    <w:p w14:paraId="5645D1C1" w14:textId="77777777" w:rsidR="00A657B7" w:rsidRPr="00904F81" w:rsidRDefault="00A657B7">
      <w:pPr>
        <w:pStyle w:val="ListParagraph"/>
        <w:widowControl w:val="0"/>
        <w:spacing w:before="60"/>
        <w:ind w:left="360"/>
        <w:rPr>
          <w:lang w:val="fr-FR"/>
        </w:rPr>
      </w:pPr>
    </w:p>
    <w:p w14:paraId="4F8CACF5" w14:textId="77777777" w:rsidR="00A657B7" w:rsidRPr="00904F81" w:rsidRDefault="00245051">
      <w:pPr>
        <w:numPr>
          <w:ilvl w:val="0"/>
          <w:numId w:val="7"/>
        </w:numPr>
      </w:pPr>
      <w:bookmarkStart w:id="141" w:name="_Hlk143076217"/>
      <w:bookmarkEnd w:id="141"/>
      <w:r w:rsidRPr="00904F81">
        <w:t xml:space="preserve"> Proiectul propus prin cererea de finanţare nu a mai beneficiat de finanțare publică în ultimii 5 ani înainte de data depunerii cererii de finanţare, pentru același tip de activități –costuri eligibile - realizate asupra aceleiași infrastructuri/ aceluiași segment de infrastructură şi nu beneficiază de fonduri publice, parțial sau în totalitate, din alte surse de finanțare.</w:t>
      </w:r>
    </w:p>
    <w:p w14:paraId="62D416A8" w14:textId="77777777" w:rsidR="00A657B7" w:rsidRDefault="00245051">
      <w:r>
        <w:rPr>
          <w:bCs/>
        </w:rPr>
        <w:t>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36FE4A25" w14:textId="76D22B9A" w:rsidR="00A657B7" w:rsidRPr="00123B1B" w:rsidRDefault="00245051" w:rsidP="00123B1B">
      <w:r>
        <w:t>Acest aspect face obiectul Declarației unice. Perioada de 5 ani, menționată mai sus se calculează de la data finalizării implementării proiectului anterior.</w:t>
      </w:r>
    </w:p>
    <w:p w14:paraId="546F4661" w14:textId="77777777" w:rsidR="00A657B7" w:rsidRPr="00904F81" w:rsidRDefault="00245051">
      <w:pPr>
        <w:pStyle w:val="ListParagraph"/>
        <w:numPr>
          <w:ilvl w:val="0"/>
          <w:numId w:val="7"/>
        </w:numPr>
      </w:pPr>
      <w:r w:rsidRPr="00904F81">
        <w:t>Perioada de implementare a activităților proiectului este rezonabilă și nu depășește 31 decembrie 2029</w:t>
      </w:r>
    </w:p>
    <w:p w14:paraId="2387AC5B" w14:textId="77777777" w:rsidR="00F137FD" w:rsidRDefault="00F137FD" w:rsidP="00F137FD">
      <w:r>
        <w:t>Activitățile sunt realizabile în perioada propusă în proiect iar planul de implementare este realist.</w:t>
      </w:r>
    </w:p>
    <w:p w14:paraId="343EB5B8" w14:textId="3B00AA07" w:rsidR="00A657B7" w:rsidRDefault="00245051" w:rsidP="00F137FD">
      <w:r>
        <w:t>Aspectele se corelează cu informațiile completate în Cererea de finanțare.</w:t>
      </w:r>
    </w:p>
    <w:p w14:paraId="64CE1D92" w14:textId="45A4D5AD" w:rsidR="00A657B7" w:rsidRDefault="00245051">
      <w:pPr>
        <w:pStyle w:val="ListParagraph"/>
        <w:numPr>
          <w:ilvl w:val="0"/>
          <w:numId w:val="7"/>
        </w:numPr>
        <w:rPr>
          <w:b/>
          <w:sz w:val="24"/>
          <w:szCs w:val="24"/>
        </w:rPr>
      </w:pPr>
      <w:r>
        <w:rPr>
          <w:b/>
          <w:sz w:val="24"/>
          <w:szCs w:val="24"/>
        </w:rPr>
        <w:t xml:space="preserve">Valoarea finanțării solicitate este între </w:t>
      </w:r>
      <w:r w:rsidR="005F0F69">
        <w:rPr>
          <w:b/>
          <w:sz w:val="24"/>
          <w:szCs w:val="24"/>
        </w:rPr>
        <w:t>3</w:t>
      </w:r>
      <w:r>
        <w:rPr>
          <w:b/>
          <w:sz w:val="24"/>
          <w:szCs w:val="24"/>
        </w:rPr>
        <w:t xml:space="preserve">00.000 euro și </w:t>
      </w:r>
      <w:r w:rsidR="005F0F69">
        <w:rPr>
          <w:b/>
          <w:sz w:val="24"/>
          <w:szCs w:val="24"/>
        </w:rPr>
        <w:t>10</w:t>
      </w:r>
      <w:r>
        <w:rPr>
          <w:b/>
          <w:sz w:val="24"/>
          <w:szCs w:val="24"/>
        </w:rPr>
        <w:t>.000.000 euro (echivalent în lei</w:t>
      </w:r>
      <w:r w:rsidR="00790FAE">
        <w:rPr>
          <w:b/>
          <w:sz w:val="24"/>
          <w:szCs w:val="24"/>
        </w:rPr>
        <w:t>)</w:t>
      </w:r>
    </w:p>
    <w:p w14:paraId="5251600D" w14:textId="69D4F9A1" w:rsidR="00A657B7" w:rsidRPr="008F4833" w:rsidRDefault="00245051">
      <w:pPr>
        <w:pStyle w:val="ListParagraph"/>
      </w:pPr>
      <w:r w:rsidRPr="008F4833">
        <w:t xml:space="preserve">A se vedea Declarația unică, Bugetul proiectului, Hotărârea de aprobare a proiectului, analiza energetică, secțiunea buget din cererea de finanțare MySMIS </w:t>
      </w:r>
      <w:r w:rsidR="005F0F69" w:rsidRPr="008F4833">
        <w:t>.</w:t>
      </w:r>
    </w:p>
    <w:p w14:paraId="16DEAFC9" w14:textId="77777777" w:rsidR="00A657B7" w:rsidRDefault="00A657B7">
      <w:pPr>
        <w:pStyle w:val="ListParagraph"/>
        <w:rPr>
          <w:sz w:val="24"/>
          <w:szCs w:val="24"/>
        </w:rPr>
      </w:pPr>
    </w:p>
    <w:p w14:paraId="780A7C6C" w14:textId="77777777" w:rsidR="00A657B7" w:rsidRPr="00904F81" w:rsidRDefault="00245051">
      <w:pPr>
        <w:pStyle w:val="ListParagraph"/>
        <w:numPr>
          <w:ilvl w:val="0"/>
          <w:numId w:val="7"/>
        </w:numPr>
      </w:pPr>
      <w:r w:rsidRPr="00904F81">
        <w:lastRenderedPageBreak/>
        <w:t>Activitatea de bază - declarată de beneficiar în cererea de finanțare - aferentă proiectului respectă următoarele condiții cumulativ:</w:t>
      </w:r>
    </w:p>
    <w:p w14:paraId="4554233C" w14:textId="77777777" w:rsidR="00A657B7" w:rsidRDefault="00245051">
      <w:pPr>
        <w:pStyle w:val="ListParagraph"/>
        <w:numPr>
          <w:ilvl w:val="2"/>
          <w:numId w:val="7"/>
        </w:numPr>
        <w:ind w:left="993"/>
      </w:pPr>
      <w:r>
        <w:t xml:space="preserve">are legătură directă cu obiectul proiectului pentru care se acordă finanțarea și contribuie în mod direct şi semnificativ la realizarea obiectivelor și la obținerea rezultatelor acestuia; </w:t>
      </w:r>
    </w:p>
    <w:p w14:paraId="47D89322" w14:textId="79852C64" w:rsidR="00A657B7" w:rsidRDefault="00245051">
      <w:pPr>
        <w:pStyle w:val="ListParagraph"/>
      </w:pPr>
      <w:r>
        <w:t xml:space="preserve">ii.  se regăsește în cererea de finanțare sub forma activităților eligibile specificate în </w:t>
      </w:r>
      <w:r w:rsidR="00F70D97">
        <w:t xml:space="preserve">prezentul </w:t>
      </w:r>
      <w:r>
        <w:t>ghid</w:t>
      </w:r>
      <w:r w:rsidR="00F70D97">
        <w:t xml:space="preserve"> al </w:t>
      </w:r>
      <w:r>
        <w:t>solicitantului;</w:t>
      </w:r>
    </w:p>
    <w:p w14:paraId="5A914D20" w14:textId="0504E1FC" w:rsidR="00A657B7" w:rsidRDefault="00245051">
      <w:pPr>
        <w:pStyle w:val="ListParagraph"/>
      </w:pPr>
      <w:r>
        <w:t xml:space="preserve">iii.  nu face parte din activitățile conexe, așa cum sunt acestea definite în </w:t>
      </w:r>
      <w:r w:rsidR="00F70D97">
        <w:t xml:space="preserve">prezsentul </w:t>
      </w:r>
      <w:r>
        <w:t>Ghid</w:t>
      </w:r>
      <w:r w:rsidR="00F70D97">
        <w:t xml:space="preserve"> al</w:t>
      </w:r>
      <w:r>
        <w:t xml:space="preserve"> solicitantului</w:t>
      </w:r>
    </w:p>
    <w:p w14:paraId="1348B34C" w14:textId="77777777" w:rsidR="00A657B7" w:rsidRDefault="00245051">
      <w:pPr>
        <w:pStyle w:val="ListParagraph"/>
      </w:pPr>
      <w:r>
        <w:t xml:space="preserve">iv. bugetul estimat alocat activității sau pachetului de activități reprezintă </w:t>
      </w:r>
      <w:r w:rsidRPr="004F1B1C">
        <w:t xml:space="preserve">minimum 85% </w:t>
      </w:r>
      <w:r>
        <w:t>din bugetul eligibil al proiectului;</w:t>
      </w:r>
    </w:p>
    <w:p w14:paraId="671328F3" w14:textId="77777777" w:rsidR="00A657B7" w:rsidRDefault="00A657B7">
      <w:pPr>
        <w:pStyle w:val="ListParagraph"/>
        <w:rPr>
          <w:sz w:val="24"/>
          <w:szCs w:val="24"/>
        </w:rPr>
      </w:pPr>
    </w:p>
    <w:p w14:paraId="6516D0E9" w14:textId="5E1C6946" w:rsidR="00A657B7" w:rsidRPr="00904F81" w:rsidRDefault="001F3B00">
      <w:pPr>
        <w:pStyle w:val="ListParagraph"/>
        <w:numPr>
          <w:ilvl w:val="0"/>
          <w:numId w:val="7"/>
        </w:numPr>
        <w:rPr>
          <w:bCs/>
        </w:rPr>
      </w:pPr>
      <w:r>
        <w:rPr>
          <w:bCs/>
        </w:rPr>
        <w:t>N</w:t>
      </w:r>
      <w:r w:rsidR="00245051" w:rsidRPr="00904F81">
        <w:rPr>
          <w:bCs/>
        </w:rPr>
        <w:t xml:space="preserve">u sunt </w:t>
      </w:r>
      <w:r w:rsidR="002B04CE">
        <w:rPr>
          <w:bCs/>
        </w:rPr>
        <w:t xml:space="preserve">eligibile echipamente care </w:t>
      </w:r>
      <w:r w:rsidR="00245051" w:rsidRPr="00904F81">
        <w:rPr>
          <w:bCs/>
        </w:rPr>
        <w:t>utiliz</w:t>
      </w:r>
      <w:r w:rsidR="002B04CE">
        <w:rPr>
          <w:bCs/>
        </w:rPr>
        <w:t>ează</w:t>
      </w:r>
      <w:r w:rsidR="00245051" w:rsidRPr="00904F81">
        <w:rPr>
          <w:bCs/>
        </w:rPr>
        <w:t xml:space="preserve"> combustibilii fosili.</w:t>
      </w:r>
    </w:p>
    <w:p w14:paraId="3759644B" w14:textId="77777777" w:rsidR="00A657B7" w:rsidRPr="00904F81" w:rsidRDefault="00A657B7">
      <w:pPr>
        <w:pStyle w:val="ListParagraph"/>
        <w:rPr>
          <w:bCs/>
        </w:rPr>
      </w:pPr>
    </w:p>
    <w:p w14:paraId="7B696F6D" w14:textId="7F67235B" w:rsidR="00A657B7" w:rsidRPr="00904F81" w:rsidRDefault="00245051">
      <w:pPr>
        <w:pStyle w:val="ListParagraph"/>
        <w:numPr>
          <w:ilvl w:val="0"/>
          <w:numId w:val="7"/>
        </w:numPr>
        <w:rPr>
          <w:bCs/>
        </w:rPr>
      </w:pPr>
      <w:r w:rsidRPr="00904F81">
        <w:rPr>
          <w:bCs/>
        </w:rPr>
        <w:t xml:space="preserve">În cazul cogenerării, aceasta este de înaltă eficiență, conform definiției din </w:t>
      </w:r>
      <w:bookmarkStart w:id="142" w:name="_Hlk217037942"/>
      <w:r w:rsidRPr="00904F81">
        <w:rPr>
          <w:bCs/>
        </w:rPr>
        <w:t>Directiva</w:t>
      </w:r>
      <w:r w:rsidR="00295AC0">
        <w:rPr>
          <w:bCs/>
        </w:rPr>
        <w:t xml:space="preserve"> (UE)</w:t>
      </w:r>
      <w:r w:rsidRPr="00904F81">
        <w:rPr>
          <w:bCs/>
        </w:rPr>
        <w:t xml:space="preserve"> </w:t>
      </w:r>
      <w:r w:rsidR="00295AC0" w:rsidRPr="00295AC0">
        <w:rPr>
          <w:bCs/>
        </w:rPr>
        <w:t>2023/1791</w:t>
      </w:r>
      <w:bookmarkEnd w:id="142"/>
      <w:r w:rsidRPr="00904F81">
        <w:rPr>
          <w:bCs/>
        </w:rPr>
        <w:t>, iar tehnologiile de cogenerare sunt cele prevăzute de anexa I</w:t>
      </w:r>
      <w:r w:rsidR="00295AC0">
        <w:rPr>
          <w:bCs/>
        </w:rPr>
        <w:t>II</w:t>
      </w:r>
      <w:r w:rsidRPr="00904F81">
        <w:rPr>
          <w:bCs/>
        </w:rPr>
        <w:t xml:space="preserve"> din </w:t>
      </w:r>
      <w:r w:rsidR="00295AC0" w:rsidRPr="00295AC0">
        <w:rPr>
          <w:bCs/>
        </w:rPr>
        <w:t>Directiva (UE) 2023/1791</w:t>
      </w:r>
      <w:r w:rsidRPr="00904F81">
        <w:rPr>
          <w:bCs/>
        </w:rPr>
        <w:t>.</w:t>
      </w:r>
    </w:p>
    <w:p w14:paraId="16E4B52A" w14:textId="77777777" w:rsidR="00A657B7" w:rsidRPr="00904F81" w:rsidRDefault="00A657B7">
      <w:pPr>
        <w:pStyle w:val="ListParagraph"/>
        <w:rPr>
          <w:bCs/>
          <w:color w:val="FF4000"/>
          <w:sz w:val="24"/>
          <w:szCs w:val="24"/>
        </w:rPr>
      </w:pPr>
    </w:p>
    <w:p w14:paraId="5F06DCCE" w14:textId="77777777" w:rsidR="00A657B7" w:rsidRPr="00904F81" w:rsidRDefault="00245051">
      <w:pPr>
        <w:pStyle w:val="ListParagraph"/>
        <w:numPr>
          <w:ilvl w:val="0"/>
          <w:numId w:val="7"/>
        </w:numPr>
        <w:rPr>
          <w:bCs/>
        </w:rPr>
      </w:pPr>
      <w:r w:rsidRPr="00904F81">
        <w:rPr>
          <w:bCs/>
        </w:rPr>
        <w:t xml:space="preserve">În cazul proiectelor care utilizează biogazul, tehnologia adoptată respectă încadrarea în concentrațiile de emisii din gazele emanate în atmosferă, în conformitate cu legislația specifică în vigoare (v. </w:t>
      </w:r>
      <w:r w:rsidR="00A657B7">
        <w:fldChar w:fldCharType="begin"/>
      </w:r>
      <w:r w:rsidR="00A657B7">
        <w:instrText>HYPERLINK "http://www.anpm.ro/domenii"</w:instrText>
      </w:r>
      <w:r w:rsidR="00A657B7">
        <w:fldChar w:fldCharType="separate"/>
      </w:r>
      <w:r w:rsidR="00A657B7" w:rsidRPr="00904F81">
        <w:rPr>
          <w:rStyle w:val="Hyperlink"/>
          <w:bCs/>
          <w:color w:val="auto"/>
        </w:rPr>
        <w:t>http://www.anpm.ro/domenii</w:t>
      </w:r>
      <w:r w:rsidR="00A657B7">
        <w:fldChar w:fldCharType="end"/>
      </w:r>
      <w:r w:rsidRPr="00904F81">
        <w:rPr>
          <w:bCs/>
        </w:rPr>
        <w:t>)</w:t>
      </w:r>
    </w:p>
    <w:p w14:paraId="2551AECB" w14:textId="77777777" w:rsidR="00A657B7" w:rsidRPr="00904F81" w:rsidRDefault="00A657B7">
      <w:pPr>
        <w:pStyle w:val="ListParagraph"/>
        <w:rPr>
          <w:bCs/>
          <w:color w:val="FF4000"/>
        </w:rPr>
      </w:pPr>
    </w:p>
    <w:p w14:paraId="49AB610F" w14:textId="77777777" w:rsidR="00A657B7" w:rsidRPr="00904F81" w:rsidRDefault="00245051">
      <w:pPr>
        <w:pStyle w:val="ListParagraph"/>
        <w:numPr>
          <w:ilvl w:val="0"/>
          <w:numId w:val="7"/>
        </w:numPr>
        <w:rPr>
          <w:bCs/>
        </w:rPr>
      </w:pPr>
      <w:r w:rsidRPr="00904F81">
        <w:rPr>
          <w:bCs/>
        </w:rPr>
        <w:t>În cazul proiectelor de valorificare a energiei geotermale care includ și pompele de caldură, acestea au un coeficient de performanță în conformitate cu prevederile Directivei 2009/28/EC pentru promovarea utilizării energiei din surse regenerabile de energie (anexa VII).</w:t>
      </w:r>
    </w:p>
    <w:p w14:paraId="4EB768F2" w14:textId="77777777" w:rsidR="00A657B7" w:rsidRPr="00904F81" w:rsidRDefault="00245051">
      <w:pPr>
        <w:numPr>
          <w:ilvl w:val="0"/>
          <w:numId w:val="7"/>
        </w:numPr>
        <w:rPr>
          <w:bCs/>
        </w:rPr>
      </w:pPr>
      <w:bookmarkStart w:id="143" w:name="_Hlk143076217_Copy_1"/>
      <w:bookmarkStart w:id="144" w:name="_Hlk143076231"/>
      <w:bookmarkEnd w:id="143"/>
      <w:bookmarkEnd w:id="144"/>
      <w:r w:rsidRPr="00904F81">
        <w:rPr>
          <w:bCs/>
        </w:rPr>
        <w:t xml:space="preserve">Acolo unde este cazul, proiectul prevede asigurarea imunizării la schimbările climatice a investițiilor în infrastructură care au o durată de viață preconizată de cel puțin cinci ani; </w:t>
      </w:r>
    </w:p>
    <w:p w14:paraId="6D41E65A" w14:textId="77777777" w:rsidR="00A657B7" w:rsidRPr="00904F81" w:rsidRDefault="00245051">
      <w:pPr>
        <w:numPr>
          <w:ilvl w:val="0"/>
          <w:numId w:val="7"/>
        </w:numPr>
        <w:rPr>
          <w:bCs/>
        </w:rPr>
      </w:pPr>
      <w:bookmarkStart w:id="145" w:name="_Hlk143076231_Copy_1"/>
      <w:bookmarkStart w:id="146" w:name="_Hlk143076245"/>
      <w:bookmarkEnd w:id="145"/>
      <w:bookmarkEnd w:id="146"/>
      <w:r w:rsidRPr="00904F81">
        <w:rPr>
          <w:bCs/>
        </w:rPr>
        <w:t xml:space="preserve">Proiectul nu include activități care fac în mod direct obiectul unui aviz motivat al Comisiei cu privire la o încălcare în temeiul art. 258 din TFUE care pune în pericol legalitatea și regularitatea cheltuielilor sau desfășurarea acestuia. </w:t>
      </w:r>
    </w:p>
    <w:p w14:paraId="142EEDC1" w14:textId="77777777" w:rsidR="00A657B7" w:rsidRPr="00904F81" w:rsidRDefault="00245051">
      <w:pPr>
        <w:numPr>
          <w:ilvl w:val="0"/>
          <w:numId w:val="7"/>
        </w:numPr>
        <w:rPr>
          <w:bCs/>
        </w:rPr>
      </w:pPr>
      <w:bookmarkStart w:id="147" w:name="_Hlk143076245_Copy_1"/>
      <w:bookmarkStart w:id="148" w:name="_Hlk143076269"/>
      <w:bookmarkEnd w:id="147"/>
      <w:bookmarkEnd w:id="148"/>
      <w:r w:rsidRPr="00904F81">
        <w:rPr>
          <w:bCs/>
        </w:rPr>
        <w:t>Proiectul respectă reglementările naţionale şi comunitare privind eligibilitatea cheltuielilor, promovarea egalităţii de şanse şi politica nediscriminatorie; dezvoltarea durabilă, tehnologia informaţiei; achiziţiile publice, dacă este cazul; informare şi publicitate; ajutorul de stat precum şi orice alte prevederi legale aplicabile fondurilor europene structurale și de investiții, dupa caz.</w:t>
      </w:r>
    </w:p>
    <w:p w14:paraId="6763BDAF" w14:textId="580EFBCD" w:rsidR="00A657B7" w:rsidRPr="00904F81" w:rsidRDefault="00245051">
      <w:pPr>
        <w:numPr>
          <w:ilvl w:val="0"/>
          <w:numId w:val="7"/>
        </w:numPr>
        <w:rPr>
          <w:bCs/>
        </w:rPr>
      </w:pPr>
      <w:bookmarkStart w:id="149" w:name="_Hlk143076269_Copy_1"/>
      <w:bookmarkStart w:id="150" w:name="_Hlk143076390"/>
      <w:bookmarkEnd w:id="149"/>
      <w:r w:rsidRPr="00904F81">
        <w:rPr>
          <w:bCs/>
        </w:rPr>
        <w:t xml:space="preserve">Pentru apelul de proiecte dedicat ITI Valea Jiului, proiectul propus trebuie sa fie in concordanță cu strategia asociată teritoriului integrat respectiv aprobată prin HG </w:t>
      </w:r>
      <w:r w:rsidR="002B04CE">
        <w:rPr>
          <w:bCs/>
        </w:rPr>
        <w:t xml:space="preserve">nr. </w:t>
      </w:r>
      <w:r w:rsidRPr="00904F81">
        <w:rPr>
          <w:bCs/>
        </w:rPr>
        <w:t>901/2022</w:t>
      </w:r>
      <w:bookmarkEnd w:id="150"/>
    </w:p>
    <w:p w14:paraId="3C318382" w14:textId="0617A06E" w:rsidR="00A657B7" w:rsidRPr="00831497" w:rsidRDefault="00245051" w:rsidP="00831497">
      <w:r w:rsidRPr="005F0F69">
        <w:t>Solicitanții vor depune împreună cu Cererea de finanțare un aviz din partea AD ITI Valea Jiului, prin intermediul căruia se certifică contribuția proiectului la îndeplinirea obiectivele Strategiei de dezvoltare economică, socială și de mediu a Văii Jiului, pentru perioada 2022-2030</w:t>
      </w:r>
      <w:r w:rsidR="00831497">
        <w:t>.</w:t>
      </w:r>
    </w:p>
    <w:p w14:paraId="528EF0DC" w14:textId="741A8648" w:rsidR="00A657B7" w:rsidRPr="00123B1B" w:rsidRDefault="00123B1B" w:rsidP="00831497">
      <w:pPr>
        <w:ind w:hanging="360"/>
        <w:rPr>
          <w:bCs/>
        </w:rPr>
      </w:pPr>
      <w:r>
        <w:rPr>
          <w:bCs/>
        </w:rPr>
        <w:t xml:space="preserve">16) </w:t>
      </w:r>
      <w:r w:rsidR="008F4833" w:rsidRPr="00123B1B">
        <w:rPr>
          <w:bCs/>
        </w:rPr>
        <w:t xml:space="preserve">În situația clădirilor cu mai mult de 2 niveluri, clădirea este expertizată tehnic, conform Codului de proiectare seismică </w:t>
      </w:r>
      <w:r w:rsidR="00E34409" w:rsidRPr="00123B1B">
        <w:rPr>
          <w:bCs/>
        </w:rPr>
        <w:t>(</w:t>
      </w:r>
      <w:r w:rsidR="008F4833" w:rsidRPr="00123B1B">
        <w:rPr>
          <w:bCs/>
        </w:rPr>
        <w:t xml:space="preserve"> Partea a III-a —Prevederi pentru evaluarea seismică a clădirilor existente, indicativ P 100-3/2019, nu este încadrată, prin raport de expertiză tehnică, în clasa I sau II de risc seismic, respectiv clădire cu susceptibilitate de prăbușire, totală sau parțială, la acțiunea cutremurului și la care nu se află în execuție lucrări de intervenție în scopul creșterii nivelului de siguranță la acțiuni seismice ale construcției existente</w:t>
      </w:r>
      <w:r w:rsidR="00E34409" w:rsidRPr="00123B1B">
        <w:rPr>
          <w:bCs/>
        </w:rPr>
        <w:t>)</w:t>
      </w:r>
    </w:p>
    <w:p w14:paraId="5992A14F" w14:textId="389E7BA8" w:rsidR="008F4833" w:rsidRDefault="00245051" w:rsidP="00123B1B">
      <w:r>
        <w:t>Pentru a fi eligibilă, o clădire trebuie să îndeplinească cumulativ următoarele condiții: să nu fie încadrată în clasa I sau II  de risc seismic și – dacă e cazul – să aibă finalizate lucrările de consolidare antiseismică la data depunerii proiectului.</w:t>
      </w:r>
    </w:p>
    <w:p w14:paraId="339DEC3A" w14:textId="5CEF461C" w:rsidR="00A657B7" w:rsidRDefault="00245051">
      <w:pPr>
        <w:rPr>
          <w:b/>
        </w:rPr>
      </w:pPr>
      <w:r>
        <w:rPr>
          <w:b/>
        </w:rPr>
        <w:t>Criteriul se aplică în cazul în care sistemele de producere a energiei din surse regenerabile sunt amplasate pe clădirea care face obiectul proiectului</w:t>
      </w:r>
      <w:r w:rsidR="00E67BDF">
        <w:rPr>
          <w:b/>
        </w:rPr>
        <w:t>.</w:t>
      </w:r>
    </w:p>
    <w:p w14:paraId="4C7C2CE9" w14:textId="77777777" w:rsidR="00A657B7" w:rsidRDefault="00A657B7">
      <w:pPr>
        <w:rPr>
          <w:color w:val="FF4000"/>
        </w:rPr>
      </w:pPr>
    </w:p>
    <w:p w14:paraId="1B1C3892" w14:textId="4BE69C03" w:rsidR="004D0D84" w:rsidRPr="00123B1B" w:rsidRDefault="00123B1B" w:rsidP="00831497">
      <w:pPr>
        <w:ind w:hanging="360"/>
        <w:rPr>
          <w:bCs/>
        </w:rPr>
      </w:pPr>
      <w:bookmarkStart w:id="151" w:name="_Hlk213324227"/>
      <w:r>
        <w:rPr>
          <w:bCs/>
        </w:rPr>
        <w:lastRenderedPageBreak/>
        <w:t xml:space="preserve">17) </w:t>
      </w:r>
      <w:r w:rsidR="00245051" w:rsidRPr="00123B1B">
        <w:rPr>
          <w:bCs/>
        </w:rPr>
        <w:t>Clădirea care face obiectul proiectului nu este o construcție cu caracter provizoriu</w:t>
      </w:r>
      <w:r w:rsidR="004D0D84" w:rsidRPr="00123B1B">
        <w:rPr>
          <w:bCs/>
        </w:rPr>
        <w:t>.</w:t>
      </w:r>
    </w:p>
    <w:p w14:paraId="52D3B731" w14:textId="71541CC2" w:rsidR="00A657B7" w:rsidRPr="00CC5C88" w:rsidRDefault="004D0D84" w:rsidP="004D0D84">
      <w:pPr>
        <w:pStyle w:val="ListParagraph"/>
        <w:ind w:left="1080"/>
        <w:rPr>
          <w:bCs/>
        </w:rPr>
      </w:pPr>
      <w:r>
        <w:rPr>
          <w:bCs/>
        </w:rPr>
        <w:t xml:space="preserve">În ceea ce privește gospodăriile, clădirea pe care se montează instalația </w:t>
      </w:r>
      <w:r w:rsidRPr="00CC5C88">
        <w:rPr>
          <w:bCs/>
        </w:rPr>
        <w:t>nu este clădire industrială, nu este atelier sau clădire din domeniul agricol, nu este utilizată*/ destinată a fi utilizată mai puțin de 4 luni pe an.</w:t>
      </w:r>
    </w:p>
    <w:bookmarkEnd w:id="151"/>
    <w:p w14:paraId="3FEE04E1" w14:textId="1A0C478F" w:rsidR="00A657B7" w:rsidRDefault="00245051" w:rsidP="00123B1B">
      <w:pPr>
        <w:ind w:firstLine="360"/>
      </w:pPr>
      <w:r>
        <w:t>Aspectele sunt asumate prin Declarația unică</w:t>
      </w:r>
      <w:r w:rsidR="00E67BDF">
        <w:t>.</w:t>
      </w:r>
    </w:p>
    <w:p w14:paraId="01448135" w14:textId="01EC0F1E" w:rsidR="00A657B7" w:rsidRPr="00123B1B" w:rsidRDefault="00123B1B" w:rsidP="00831497">
      <w:pPr>
        <w:ind w:hanging="360"/>
        <w:rPr>
          <w:bCs/>
        </w:rPr>
      </w:pPr>
      <w:r>
        <w:rPr>
          <w:bCs/>
        </w:rPr>
        <w:t xml:space="preserve">18) </w:t>
      </w:r>
      <w:r w:rsidR="00245051" w:rsidRPr="00123B1B">
        <w:rPr>
          <w:bCs/>
        </w:rPr>
        <w:t xml:space="preserve">Clădirea </w:t>
      </w:r>
      <w:r w:rsidR="005F0F69" w:rsidRPr="00123B1B">
        <w:rPr>
          <w:bCs/>
        </w:rPr>
        <w:t>aferente investiției a fost evaluată</w:t>
      </w:r>
      <w:r w:rsidR="00E67BDF" w:rsidRPr="00123B1B">
        <w:rPr>
          <w:bCs/>
        </w:rPr>
        <w:t xml:space="preserve"> de către solicitant</w:t>
      </w:r>
      <w:r w:rsidR="005F0F69" w:rsidRPr="00123B1B">
        <w:rPr>
          <w:bCs/>
        </w:rPr>
        <w:t xml:space="preserve"> (stare tehnică a clădirii, a instalațiilor electrice, astfel încât proiectul să se poată implementa).</w:t>
      </w:r>
    </w:p>
    <w:p w14:paraId="27825B8B" w14:textId="77777777" w:rsidR="006E2689" w:rsidRDefault="006E2689" w:rsidP="006E2689">
      <w:pPr>
        <w:rPr>
          <w:bCs/>
        </w:rPr>
      </w:pPr>
    </w:p>
    <w:p w14:paraId="3E0BD251" w14:textId="02136E26" w:rsidR="00F807E4" w:rsidRPr="00F807E4" w:rsidRDefault="00F807E4" w:rsidP="00F807E4">
      <w:pPr>
        <w:rPr>
          <w:rFonts w:ascii="Calibri Light" w:eastAsia="Calibri Light" w:hAnsi="Calibri Light" w:cs="Calibri Light"/>
          <w:b/>
          <w:color w:val="3494BA" w:themeColor="accent1"/>
          <w:sz w:val="24"/>
          <w:szCs w:val="24"/>
          <w:u w:val="single"/>
        </w:rPr>
      </w:pPr>
      <w:r w:rsidRPr="00F807E4">
        <w:rPr>
          <w:rFonts w:ascii="Calibri Light" w:eastAsia="Calibri Light" w:hAnsi="Calibri Light" w:cs="Calibri Light"/>
          <w:b/>
          <w:color w:val="3494BA" w:themeColor="accent1"/>
          <w:sz w:val="24"/>
          <w:szCs w:val="24"/>
          <w:u w:val="single"/>
        </w:rPr>
        <w:t>Criterii specifice</w:t>
      </w:r>
    </w:p>
    <w:p w14:paraId="623A75C5" w14:textId="784EC956" w:rsidR="008504A1" w:rsidRPr="008504A1" w:rsidRDefault="008504A1" w:rsidP="008504A1">
      <w:pPr>
        <w:pStyle w:val="ListParagraph"/>
        <w:ind w:left="1080"/>
        <w:rPr>
          <w:i/>
          <w:iCs/>
        </w:rPr>
      </w:pPr>
      <w:r w:rsidRPr="008504A1">
        <w:rPr>
          <w:i/>
          <w:iCs/>
        </w:rPr>
        <w:t>Avize/acorduri/autorizații specifice obținute în baza prevderilor legale aplicabile :</w:t>
      </w:r>
    </w:p>
    <w:p w14:paraId="77C4F396" w14:textId="08220BD7" w:rsidR="008504A1" w:rsidRPr="008504A1" w:rsidRDefault="008504A1" w:rsidP="008504A1">
      <w:pPr>
        <w:pStyle w:val="ListParagraph"/>
        <w:ind w:left="1080"/>
        <w:rPr>
          <w:i/>
          <w:iCs/>
        </w:rPr>
      </w:pPr>
      <w:r w:rsidRPr="008504A1">
        <w:rPr>
          <w:i/>
          <w:iCs/>
        </w:rPr>
        <w:t>-</w:t>
      </w:r>
      <w:r w:rsidRPr="008504A1">
        <w:rPr>
          <w:i/>
          <w:iCs/>
        </w:rPr>
        <w:tab/>
        <w:t xml:space="preserve">În cazul proiectelor care includ și pompele de caldură, acestea au un coeficient de performanță în conformitate cu prevederile Directivei (UE) 2018/2001 pentru promovarea utilizării energiei din surse regenerabile de energie (Anexa </w:t>
      </w:r>
      <w:r w:rsidR="00857DEE">
        <w:rPr>
          <w:i/>
          <w:iCs/>
        </w:rPr>
        <w:t>VII</w:t>
      </w:r>
      <w:r w:rsidRPr="008504A1">
        <w:rPr>
          <w:i/>
          <w:iCs/>
        </w:rPr>
        <w:t>), versiunea consolidată</w:t>
      </w:r>
      <w:r w:rsidR="00295AC0">
        <w:rPr>
          <w:i/>
          <w:iCs/>
        </w:rPr>
        <w:t>,</w:t>
      </w:r>
    </w:p>
    <w:p w14:paraId="59C1A658" w14:textId="1D2CF60C" w:rsidR="008504A1" w:rsidRPr="008504A1" w:rsidRDefault="008504A1" w:rsidP="008504A1">
      <w:pPr>
        <w:pStyle w:val="ListParagraph"/>
        <w:ind w:left="1080"/>
        <w:rPr>
          <w:i/>
          <w:iCs/>
        </w:rPr>
      </w:pPr>
      <w:r w:rsidRPr="008504A1">
        <w:rPr>
          <w:i/>
          <w:iCs/>
        </w:rPr>
        <w:t>-</w:t>
      </w:r>
      <w:r w:rsidRPr="008504A1">
        <w:rPr>
          <w:i/>
          <w:iCs/>
        </w:rPr>
        <w:tab/>
        <w:t>În cazul proiectelor care produc și utlilizează biogaz, materia primă este exclusiv din material organic (Anexa IX, partea A cu lista de materii prime) care respectă criteriile de durabilitate din Directiva 2018/2001 și a Regulamentului de punere în aplicare 2022/996, surse multiple de asemenea material organic fiind detaliate în cuprinsul celor două acte anterior menționate</w:t>
      </w:r>
      <w:r w:rsidR="00295AC0">
        <w:rPr>
          <w:i/>
          <w:iCs/>
        </w:rPr>
        <w:t>,</w:t>
      </w:r>
    </w:p>
    <w:p w14:paraId="75176AB0" w14:textId="60E7F403" w:rsidR="008504A1" w:rsidRPr="008504A1" w:rsidRDefault="008504A1" w:rsidP="008504A1">
      <w:pPr>
        <w:pStyle w:val="ListParagraph"/>
        <w:ind w:left="1080"/>
        <w:rPr>
          <w:i/>
          <w:iCs/>
        </w:rPr>
      </w:pPr>
      <w:r w:rsidRPr="008504A1">
        <w:rPr>
          <w:i/>
          <w:iCs/>
        </w:rPr>
        <w:t>-</w:t>
      </w:r>
      <w:r w:rsidRPr="008504A1">
        <w:rPr>
          <w:i/>
          <w:iCs/>
        </w:rPr>
        <w:tab/>
        <w:t>În cazul proiectelor care utilizează biogazul, tehnologia adoptată respectă încadrarea în concentrațiile de emisii din gazele emanate în atmosferă, în conformitate cu legislația specifică în vigoare (v. http://www.anpm.ro/domenii)</w:t>
      </w:r>
      <w:r w:rsidR="00295AC0">
        <w:rPr>
          <w:i/>
          <w:iCs/>
        </w:rPr>
        <w:t>,</w:t>
      </w:r>
    </w:p>
    <w:p w14:paraId="3956D0E3" w14:textId="2537A50B" w:rsidR="005F0F69" w:rsidRPr="008504A1" w:rsidRDefault="008504A1" w:rsidP="008504A1">
      <w:pPr>
        <w:pStyle w:val="ListParagraph"/>
        <w:ind w:left="1080"/>
        <w:rPr>
          <w:i/>
          <w:iCs/>
        </w:rPr>
      </w:pPr>
      <w:r w:rsidRPr="008504A1">
        <w:rPr>
          <w:i/>
          <w:iCs/>
        </w:rPr>
        <w:t>-</w:t>
      </w:r>
      <w:r w:rsidRPr="008504A1">
        <w:rPr>
          <w:i/>
          <w:iCs/>
        </w:rPr>
        <w:tab/>
        <w:t xml:space="preserve">În cazul cogenerării, aceasta este de înaltă eficiență, conform definiției din </w:t>
      </w:r>
      <w:r w:rsidR="00295AC0" w:rsidRPr="00295AC0">
        <w:rPr>
          <w:i/>
          <w:iCs/>
        </w:rPr>
        <w:t>Directiva (UE) 2023/1791</w:t>
      </w:r>
      <w:r w:rsidRPr="008504A1">
        <w:rPr>
          <w:i/>
          <w:iCs/>
        </w:rPr>
        <w:t xml:space="preserve"> (consolidată), iar tehnologiile de cogenerare sunt cele prevazute de </w:t>
      </w:r>
      <w:r w:rsidR="00295AC0">
        <w:rPr>
          <w:i/>
          <w:iCs/>
        </w:rPr>
        <w:t xml:space="preserve">anexa III din </w:t>
      </w:r>
      <w:r w:rsidR="00DF0D8E" w:rsidRPr="00DF0D8E">
        <w:rPr>
          <w:i/>
          <w:iCs/>
        </w:rPr>
        <w:t>Directiva (UE) 2023/1791 (consolidată)</w:t>
      </w:r>
      <w:r w:rsidR="00295AC0">
        <w:rPr>
          <w:i/>
          <w:iCs/>
        </w:rPr>
        <w:t>,</w:t>
      </w:r>
    </w:p>
    <w:p w14:paraId="32F3022A" w14:textId="196D6CFF" w:rsidR="008504A1" w:rsidRPr="008504A1" w:rsidRDefault="008504A1" w:rsidP="008504A1">
      <w:pPr>
        <w:pStyle w:val="ListParagraph"/>
        <w:ind w:left="1080"/>
        <w:rPr>
          <w:i/>
          <w:iCs/>
        </w:rPr>
      </w:pPr>
      <w:r w:rsidRPr="008504A1">
        <w:rPr>
          <w:i/>
          <w:iCs/>
        </w:rPr>
        <w:t>-     În cazul proiectelor care includ energie geotermală, beneficiarul d</w:t>
      </w:r>
      <w:r w:rsidR="00857DEE">
        <w:rPr>
          <w:i/>
          <w:iCs/>
        </w:rPr>
        <w:t>e</w:t>
      </w:r>
      <w:r w:rsidRPr="008504A1">
        <w:rPr>
          <w:i/>
          <w:iCs/>
        </w:rPr>
        <w:t>pune licența de explorare. Dacă aceasta nu există, se va prezenta cel târziu la prima cerere de rambursare.</w:t>
      </w:r>
    </w:p>
    <w:p w14:paraId="2412BE36" w14:textId="77777777" w:rsidR="008504A1" w:rsidRPr="008504A1" w:rsidRDefault="008504A1" w:rsidP="008504A1">
      <w:pPr>
        <w:pStyle w:val="ListParagraph"/>
        <w:ind w:left="1080"/>
        <w:rPr>
          <w:i/>
          <w:iCs/>
        </w:rPr>
      </w:pPr>
    </w:p>
    <w:p w14:paraId="47ABA126" w14:textId="07A60A9A" w:rsidR="00A657B7" w:rsidRDefault="00245051" w:rsidP="008D524F">
      <w:pPr>
        <w:pStyle w:val="Heading3"/>
        <w:numPr>
          <w:ilvl w:val="2"/>
          <w:numId w:val="3"/>
        </w:numPr>
        <w:ind w:left="0" w:firstLine="0"/>
      </w:pPr>
      <w:bookmarkStart w:id="152" w:name="_Toc217297719"/>
      <w:r>
        <w:t>Activități eligibile</w:t>
      </w:r>
      <w:bookmarkEnd w:id="152"/>
    </w:p>
    <w:p w14:paraId="6D27FC17" w14:textId="77777777" w:rsidR="005F0F69" w:rsidRDefault="005F0F69">
      <w:pPr>
        <w:ind w:left="0"/>
        <w:rPr>
          <w:b/>
          <w:bCs/>
        </w:rPr>
      </w:pPr>
    </w:p>
    <w:p w14:paraId="660539FE" w14:textId="75571530" w:rsidR="005F0F69" w:rsidRPr="005F0F69" w:rsidRDefault="005F0F69" w:rsidP="005F0F69">
      <w:pPr>
        <w:ind w:left="0"/>
      </w:pPr>
      <w:r w:rsidRPr="005F0F69">
        <w:t>Instalarea de mici capacități noi de producție de energie din surse regenerabile (solar, eolian, geotermal,  inclusiv pompe de căldură, biogaz și capacități de stocare a energiei, alte tipuri de energie din surse regenerabile, excluzând biomasa) în vederea asigurării consumului propriu de energie electrică și/sau termică la nivelul unora din clădirile autorității publice locale și în vederea acoperirii necesarului de consum estimat al gospodăriilor care ar urma să facă parte din comunitatea de energie:</w:t>
      </w:r>
    </w:p>
    <w:p w14:paraId="718EA614" w14:textId="1A3EE39D" w:rsidR="005F0F69" w:rsidRPr="005F0F69" w:rsidRDefault="005F0F69" w:rsidP="005F0F69">
      <w:pPr>
        <w:ind w:left="0"/>
      </w:pPr>
      <w:r w:rsidRPr="005F0F69">
        <w:t>•</w:t>
      </w:r>
      <w:r w:rsidRPr="005F0F69">
        <w:tab/>
        <w:t>Realizarea</w:t>
      </w:r>
      <w:r w:rsidR="004E42B4">
        <w:t>/ extinderea</w:t>
      </w:r>
      <w:r w:rsidRPr="005F0F69">
        <w:t xml:space="preserve"> capacităţilor de producere energie electrică şi termică în cogenerare din surse regenerabile;</w:t>
      </w:r>
    </w:p>
    <w:p w14:paraId="0886412F" w14:textId="6D0E4FB7" w:rsidR="005F0F69" w:rsidRPr="005F0F69" w:rsidRDefault="005F0F69" w:rsidP="005F0F69">
      <w:pPr>
        <w:ind w:left="0"/>
      </w:pPr>
      <w:r w:rsidRPr="005F0F69">
        <w:t>•</w:t>
      </w:r>
      <w:r w:rsidRPr="005F0F69">
        <w:tab/>
        <w:t>Realizarea</w:t>
      </w:r>
      <w:r w:rsidR="004E42B4">
        <w:t>/ extinderea</w:t>
      </w:r>
      <w:r w:rsidRPr="005F0F69">
        <w:t xml:space="preserve"> capacităților de producţie a energiei termice prin utilizarea energiei geotermale, pompe de căldură, panouri solare</w:t>
      </w:r>
      <w:r w:rsidR="008F4833">
        <w:t>/</w:t>
      </w:r>
      <w:r w:rsidRPr="005F0F69">
        <w:t xml:space="preserve"> termice, alte surse de energie regenerabilă (inclusiv capacități de stocare a energiei termice);</w:t>
      </w:r>
    </w:p>
    <w:p w14:paraId="217F5B8D" w14:textId="36AD2B28" w:rsidR="005F0F69" w:rsidRPr="005F0F69" w:rsidRDefault="005F0F69" w:rsidP="005F0F69">
      <w:pPr>
        <w:ind w:left="0"/>
      </w:pPr>
      <w:r w:rsidRPr="005F0F69">
        <w:t>•</w:t>
      </w:r>
      <w:r w:rsidRPr="005F0F69">
        <w:tab/>
        <w:t>Realizarea</w:t>
      </w:r>
      <w:r w:rsidR="004E42B4">
        <w:t>/ extinderea</w:t>
      </w:r>
      <w:r w:rsidRPr="005F0F69">
        <w:t xml:space="preserve"> capacităţilor de producţie a energiei electrice din energie solară, eoliană;</w:t>
      </w:r>
    </w:p>
    <w:p w14:paraId="2DE801E5" w14:textId="77777777" w:rsidR="005F0F69" w:rsidRPr="005F0F69" w:rsidRDefault="005F0F69" w:rsidP="005F0F69">
      <w:pPr>
        <w:ind w:left="0"/>
      </w:pPr>
      <w:r w:rsidRPr="005F0F69">
        <w:t>•</w:t>
      </w:r>
      <w:r w:rsidRPr="005F0F69">
        <w:tab/>
        <w:t>Sisteme de stocare a energiei electrice – baterii de stocare;</w:t>
      </w:r>
    </w:p>
    <w:p w14:paraId="389D8795" w14:textId="495F8E68" w:rsidR="005F0F69" w:rsidRPr="005F0F69" w:rsidRDefault="005F0F69" w:rsidP="005F0F69">
      <w:pPr>
        <w:ind w:left="0"/>
      </w:pPr>
      <w:r w:rsidRPr="005F0F69">
        <w:t>•</w:t>
      </w:r>
      <w:r w:rsidRPr="005F0F69">
        <w:tab/>
        <w:t xml:space="preserve">Componente ale instalațiilor precum invertoare, structuri de montaj, </w:t>
      </w:r>
      <w:r w:rsidR="008F4833">
        <w:t xml:space="preserve">kit de montaj, </w:t>
      </w:r>
      <w:r w:rsidRPr="005F0F69">
        <w:t xml:space="preserve">sisteme de monitorizare (smart meters); </w:t>
      </w:r>
    </w:p>
    <w:p w14:paraId="0E672D5B" w14:textId="7460CA89" w:rsidR="005F0F69" w:rsidRPr="005F0F69" w:rsidRDefault="005F0F69" w:rsidP="005F0F69">
      <w:pPr>
        <w:ind w:left="0"/>
      </w:pPr>
      <w:r w:rsidRPr="005F0F69">
        <w:t>•</w:t>
      </w:r>
      <w:r w:rsidRPr="005F0F69">
        <w:tab/>
      </w:r>
      <w:r w:rsidR="008F4833">
        <w:t>Racordul/ rețeaua</w:t>
      </w:r>
      <w:r w:rsidRPr="005F0F69">
        <w:t xml:space="preserve"> (electric</w:t>
      </w:r>
      <w:r w:rsidR="008F4833">
        <w:t>ă</w:t>
      </w:r>
      <w:r w:rsidRPr="005F0F69">
        <w:t xml:space="preserve"> sau termic</w:t>
      </w:r>
      <w:r w:rsidR="008F4833">
        <w:t>ă</w:t>
      </w:r>
      <w:r w:rsidRPr="005F0F69">
        <w:t>) între locul de producere</w:t>
      </w:r>
      <w:r w:rsidR="008F4833">
        <w:t>,</w:t>
      </w:r>
      <w:r w:rsidRPr="005F0F69">
        <w:t xml:space="preserve"> cel de consum</w:t>
      </w:r>
      <w:r w:rsidR="008F4833">
        <w:t xml:space="preserve"> și/sau bateria de stocare, până la limita SEN,</w:t>
      </w:r>
      <w:r w:rsidRPr="005F0F69">
        <w:t xml:space="preserve"> în cadrul</w:t>
      </w:r>
      <w:r w:rsidR="008F4833">
        <w:t xml:space="preserve"> unor</w:t>
      </w:r>
      <w:r w:rsidRPr="005F0F69">
        <w:t xml:space="preserve"> proiectelor integrate;</w:t>
      </w:r>
    </w:p>
    <w:p w14:paraId="2743C7D0" w14:textId="565603F8" w:rsidR="005F0F69" w:rsidRPr="005F0F69" w:rsidRDefault="005F0F69" w:rsidP="005F0F69">
      <w:pPr>
        <w:ind w:left="0"/>
      </w:pPr>
      <w:r w:rsidRPr="005F0F69">
        <w:lastRenderedPageBreak/>
        <w:t>•</w:t>
      </w:r>
      <w:r w:rsidRPr="005F0F69">
        <w:tab/>
        <w:t>Instalarea de sistem de management al energiei (EMS - Energy Management System) și alte sistemele IT/ automatizări în vederea optimizării producției și consumurilor la nivelul locurilor de consum acoperite de prezentul apel</w:t>
      </w:r>
      <w:r w:rsidR="0016394D">
        <w:t>, pentru gestionarea fluxurilor de energie, monitorizare, digitalizare, etc</w:t>
      </w:r>
      <w:r w:rsidRPr="005F0F69">
        <w:t>.</w:t>
      </w:r>
    </w:p>
    <w:p w14:paraId="1DFFCB21" w14:textId="23688AEC" w:rsidR="005F0F69" w:rsidRDefault="005F0F69" w:rsidP="005F0F69">
      <w:pPr>
        <w:ind w:left="0"/>
      </w:pPr>
      <w:r w:rsidRPr="005F0F69">
        <w:t>•</w:t>
      </w:r>
      <w:r w:rsidRPr="005F0F69">
        <w:tab/>
        <w:t>Cheltuieli cu campanii de informare</w:t>
      </w:r>
      <w:r w:rsidR="0016394D">
        <w:t xml:space="preserve">, obligatorii </w:t>
      </w:r>
      <w:r w:rsidR="00965A7C">
        <w:t>î</w:t>
      </w:r>
      <w:r w:rsidR="0016394D">
        <w:t>n proiect, precum</w:t>
      </w:r>
      <w:r w:rsidR="008F4833">
        <w:t xml:space="preserve"> și asi</w:t>
      </w:r>
      <w:r w:rsidR="0016394D">
        <w:t>s</w:t>
      </w:r>
      <w:r w:rsidR="008F4833">
        <w:t>tență</w:t>
      </w:r>
      <w:r>
        <w:t xml:space="preserve"> </w:t>
      </w:r>
      <w:r w:rsidRPr="005F0F69">
        <w:t>cu privire la crearea și funcționarea comunității, în contextul obiectivelor proiectului</w:t>
      </w:r>
    </w:p>
    <w:p w14:paraId="3824FAE3" w14:textId="77777777" w:rsidR="005F0F69" w:rsidRDefault="005F0F69">
      <w:pPr>
        <w:ind w:left="0"/>
        <w:rPr>
          <w:b/>
          <w:bCs/>
        </w:rPr>
      </w:pPr>
    </w:p>
    <w:p w14:paraId="0015CF8E" w14:textId="77777777" w:rsidR="005F0F69" w:rsidRPr="00E67BDF" w:rsidRDefault="005F0F69" w:rsidP="005F0F69">
      <w:pPr>
        <w:tabs>
          <w:tab w:val="left" w:pos="0"/>
        </w:tabs>
        <w:ind w:left="0"/>
        <w:rPr>
          <w:b/>
          <w:bCs/>
          <w:color w:val="1C6194" w:themeColor="accent6" w:themeShade="BF"/>
          <w:sz w:val="24"/>
          <w:szCs w:val="24"/>
        </w:rPr>
      </w:pPr>
      <w:r w:rsidRPr="00E67BDF">
        <w:rPr>
          <w:b/>
          <w:bCs/>
          <w:color w:val="1C6194" w:themeColor="accent6" w:themeShade="BF"/>
          <w:sz w:val="24"/>
          <w:szCs w:val="24"/>
        </w:rPr>
        <w:t>Capacitățile instalate prin proiect vor avea valori diferite funcție de tipul de acțiune, după cum urmează:</w:t>
      </w:r>
    </w:p>
    <w:p w14:paraId="1C31BDC9" w14:textId="77777777" w:rsidR="005F0F69" w:rsidRDefault="005F0F69" w:rsidP="005F0F69">
      <w:pPr>
        <w:pStyle w:val="ListParagraph"/>
        <w:tabs>
          <w:tab w:val="left" w:pos="0"/>
        </w:tabs>
        <w:rPr>
          <w:b/>
          <w:bCs/>
        </w:rPr>
      </w:pPr>
    </w:p>
    <w:p w14:paraId="08152B9D" w14:textId="77777777" w:rsidR="005F0F69" w:rsidRPr="005F0F69" w:rsidRDefault="005F0F69" w:rsidP="005F0F69">
      <w:pPr>
        <w:pBdr>
          <w:top w:val="none" w:sz="0" w:space="0" w:color="auto"/>
          <w:left w:val="none" w:sz="0" w:space="0" w:color="auto"/>
          <w:bottom w:val="none" w:sz="0" w:space="0" w:color="auto"/>
          <w:right w:val="none" w:sz="0" w:space="0" w:color="auto"/>
          <w:between w:val="none" w:sz="0" w:space="0" w:color="auto"/>
        </w:pBdr>
        <w:spacing w:before="0" w:after="160" w:line="259" w:lineRule="auto"/>
        <w:ind w:left="0"/>
        <w:rPr>
          <w:rFonts w:cs="Arial"/>
          <w:kern w:val="2"/>
          <w:lang w:val="pt-PT"/>
          <w14:ligatures w14:val="standardContextual"/>
        </w:rPr>
      </w:pPr>
      <w:r w:rsidRPr="005F0F69">
        <w:rPr>
          <w:rFonts w:cs="Arial"/>
          <w:b/>
          <w:bCs/>
          <w:kern w:val="2"/>
          <w14:ligatures w14:val="standardContextual"/>
        </w:rPr>
        <w:t>A</w:t>
      </w:r>
      <w:r w:rsidRPr="005F0F69">
        <w:rPr>
          <w:rFonts w:cs="Arial"/>
          <w:kern w:val="2"/>
          <w14:ligatures w14:val="standardContextual"/>
        </w:rPr>
        <w:t>.</w:t>
      </w:r>
      <w:r w:rsidRPr="005F0F69">
        <w:rPr>
          <w:rFonts w:cs="Arial"/>
          <w:kern w:val="2"/>
          <w:lang w:val="pt-PT"/>
          <w14:ligatures w14:val="standardContextual"/>
        </w:rPr>
        <w:t xml:space="preserve"> Între 0,2 MW (exclusiv) și 1 MW (inclusiv) energie electrică (valoarea maximă de 1MW capacitate instalată se aplică conform art. 10 din Legea nr. 123/2012, în vederea unui proces de autorizare și acordare a licenței mai facil). Această mențiune cu privire dimensiunea capacității instalate este orientativă, nu se aplică parteneriatelor. Este în sarcina beneficiarului parcurgerea procedurilor de autorizare și licențiere de către autoritățile competente în domeniu. </w:t>
      </w:r>
    </w:p>
    <w:p w14:paraId="66A7E3BC" w14:textId="0BD65ED0" w:rsidR="005F0F69" w:rsidRPr="005F0F69" w:rsidRDefault="005F0F69" w:rsidP="005F0F69">
      <w:pPr>
        <w:pBdr>
          <w:top w:val="none" w:sz="0" w:space="0" w:color="auto"/>
          <w:left w:val="none" w:sz="0" w:space="0" w:color="auto"/>
          <w:bottom w:val="none" w:sz="0" w:space="0" w:color="auto"/>
          <w:right w:val="none" w:sz="0" w:space="0" w:color="auto"/>
          <w:between w:val="none" w:sz="0" w:space="0" w:color="auto"/>
        </w:pBdr>
        <w:spacing w:before="0" w:after="160" w:line="259" w:lineRule="auto"/>
        <w:ind w:left="0"/>
        <w:rPr>
          <w:rFonts w:cs="Arial"/>
          <w:kern w:val="2"/>
          <w:lang w:val="pt-PT"/>
          <w14:ligatures w14:val="standardContextual"/>
        </w:rPr>
      </w:pPr>
      <w:r w:rsidRPr="005F0F69">
        <w:rPr>
          <w:rFonts w:cs="Arial"/>
          <w:kern w:val="2"/>
          <w:lang w:val="pt-PT"/>
          <w14:ligatures w14:val="standardContextual"/>
        </w:rPr>
        <w:t xml:space="preserve">Producția de energie din surse regenerabile </w:t>
      </w:r>
      <w:r w:rsidR="0016394D">
        <w:rPr>
          <w:rFonts w:cs="Arial"/>
          <w:kern w:val="2"/>
          <w:lang w:val="pt-PT"/>
          <w14:ligatures w14:val="standardContextual"/>
        </w:rPr>
        <w:t xml:space="preserve">nu </w:t>
      </w:r>
      <w:r w:rsidRPr="005F0F69">
        <w:rPr>
          <w:rFonts w:cs="Arial"/>
          <w:kern w:val="2"/>
          <w:lang w:val="pt-PT"/>
          <w14:ligatures w14:val="standardContextual"/>
        </w:rPr>
        <w:t>are ca scop generarea de venituri. Eventualele venituri obținute vor fi utilizate pentru acoperirea costurilor de întreținere / scăderea costurilor totale pentru utilități sau conexe acestora.</w:t>
      </w:r>
    </w:p>
    <w:p w14:paraId="7E179629" w14:textId="191794B7" w:rsidR="005F0F69" w:rsidRPr="005F0F69" w:rsidRDefault="005F0F69" w:rsidP="005F0F69">
      <w:pPr>
        <w:pStyle w:val="ListParagraph"/>
        <w:tabs>
          <w:tab w:val="left" w:pos="0"/>
        </w:tabs>
        <w:ind w:left="0"/>
        <w:rPr>
          <w:rFonts w:cs="Arial"/>
          <w:kern w:val="2"/>
          <w:lang w:val="pt-PT"/>
          <w14:ligatures w14:val="standardContextual"/>
        </w:rPr>
      </w:pPr>
      <w:r w:rsidRPr="005F0F69">
        <w:rPr>
          <w:rFonts w:cs="Arial"/>
          <w:b/>
          <w:bCs/>
          <w:kern w:val="2"/>
          <w:lang w:val="pt-PT"/>
          <w14:ligatures w14:val="standardContextual"/>
        </w:rPr>
        <w:t>B</w:t>
      </w:r>
      <w:r w:rsidRPr="005F0F69">
        <w:rPr>
          <w:rFonts w:cs="Arial"/>
          <w:kern w:val="2"/>
          <w:lang w:val="pt-PT"/>
          <w14:ligatures w14:val="standardContextual"/>
        </w:rPr>
        <w:t>. Minim 3 kw și maxim 10 kw capacitate netă pentru producția de energie electrică, pentru fiecare gospodărie</w:t>
      </w:r>
      <w:r w:rsidRPr="005F0F69">
        <w:t xml:space="preserve"> </w:t>
      </w:r>
      <w:r w:rsidRPr="005F0F69">
        <w:rPr>
          <w:rFonts w:cs="Arial"/>
          <w:kern w:val="2"/>
          <w:lang w:val="pt-PT"/>
          <w14:ligatures w14:val="standardContextual"/>
        </w:rPr>
        <w:t>care și-au exprimat intenția de a face parte din viitoarea comunitate de energie regenerabilă.</w:t>
      </w:r>
    </w:p>
    <w:p w14:paraId="7D19B65D" w14:textId="77777777" w:rsidR="008F4833" w:rsidRDefault="008F4833" w:rsidP="005F0F69">
      <w:pPr>
        <w:pStyle w:val="ListParagraph"/>
        <w:tabs>
          <w:tab w:val="left" w:pos="0"/>
        </w:tabs>
        <w:ind w:left="0"/>
        <w:rPr>
          <w:rFonts w:cs="Arial"/>
          <w:kern w:val="2"/>
          <w:lang w:val="pt-PT"/>
          <w14:ligatures w14:val="standardContextual"/>
        </w:rPr>
      </w:pPr>
    </w:p>
    <w:p w14:paraId="69E890E3" w14:textId="29FF62CA" w:rsidR="005F0F69" w:rsidRPr="00C6278D" w:rsidRDefault="005F0F69" w:rsidP="005F0F69">
      <w:pPr>
        <w:pStyle w:val="ListParagraph"/>
        <w:tabs>
          <w:tab w:val="left" w:pos="0"/>
        </w:tabs>
        <w:ind w:left="0"/>
        <w:rPr>
          <w:rFonts w:cs="Arial"/>
          <w:i/>
          <w:iCs/>
          <w:kern w:val="2"/>
          <w:lang w:val="pt-PT"/>
          <w14:ligatures w14:val="standardContextual"/>
        </w:rPr>
      </w:pPr>
      <w:r w:rsidRPr="00C6278D">
        <w:rPr>
          <w:rFonts w:cs="Arial"/>
          <w:i/>
          <w:iCs/>
          <w:kern w:val="2"/>
          <w:lang w:val="pt-PT"/>
          <w14:ligatures w14:val="standardContextual"/>
        </w:rPr>
        <w:t>Capacitățile solicitate pentru finanțare, care urmează a fi instalate prin proiect se vor dimensiona funcție de necesarul de consum al  fiecărei locații (clădire publică sau gospodărie), conform mediei consumurilor anterioare din ultimele 12 luni</w:t>
      </w:r>
      <w:r w:rsidR="008F4833" w:rsidRPr="00C6278D">
        <w:rPr>
          <w:rFonts w:cs="Arial"/>
          <w:i/>
          <w:iCs/>
          <w:kern w:val="2"/>
          <w:lang w:val="pt-PT"/>
          <w14:ligatures w14:val="standardContextual"/>
        </w:rPr>
        <w:t>, cuprinse în analiza din Lista de angajament</w:t>
      </w:r>
      <w:r w:rsidRPr="00C6278D">
        <w:rPr>
          <w:rFonts w:cs="Arial"/>
          <w:i/>
          <w:iCs/>
          <w:kern w:val="2"/>
          <w:lang w:val="pt-PT"/>
          <w14:ligatures w14:val="standardContextual"/>
        </w:rPr>
        <w:t>.</w:t>
      </w:r>
    </w:p>
    <w:p w14:paraId="1A0B472F" w14:textId="77777777" w:rsidR="005F0F69" w:rsidRDefault="005F0F69" w:rsidP="005F0F69">
      <w:pPr>
        <w:pStyle w:val="ListParagraph"/>
        <w:tabs>
          <w:tab w:val="left" w:pos="0"/>
        </w:tabs>
        <w:ind w:left="0"/>
        <w:rPr>
          <w:rFonts w:cs="Arial"/>
          <w:i/>
          <w:iCs/>
          <w:kern w:val="2"/>
          <w:lang w:val="pt-PT"/>
          <w14:ligatures w14:val="standardContextual"/>
        </w:rPr>
      </w:pPr>
      <w:r w:rsidRPr="00C6278D">
        <w:rPr>
          <w:rFonts w:cs="Arial"/>
          <w:i/>
          <w:iCs/>
          <w:kern w:val="2"/>
          <w:lang w:val="pt-PT"/>
          <w14:ligatures w14:val="standardContextual"/>
        </w:rPr>
        <w:t>Producția de energie din surse regenerabile are ca scop acoperirea consumurilor gospodăriilor care vor face parte din viitoarea comunitate de energie, exclusiv pentru persoane fizice. Eventuale venituri obținute vor fi direcționate pentru acoperirea costurilor de întreținere și mentenanță specifice comunității de energie, precum și pentru cheltuielile din cadrul procesului de creare a acestei comunități, dacă se consideră necesar.</w:t>
      </w:r>
    </w:p>
    <w:p w14:paraId="5B560742" w14:textId="77777777" w:rsidR="004E42B4" w:rsidRDefault="004E42B4" w:rsidP="005F0F69">
      <w:pPr>
        <w:pStyle w:val="ListParagraph"/>
        <w:tabs>
          <w:tab w:val="left" w:pos="0"/>
        </w:tabs>
        <w:ind w:left="0"/>
        <w:rPr>
          <w:rFonts w:cs="Arial"/>
          <w:i/>
          <w:iCs/>
          <w:kern w:val="2"/>
          <w:lang w:val="pt-PT"/>
          <w14:ligatures w14:val="standardContextual"/>
        </w:rPr>
      </w:pPr>
    </w:p>
    <w:tbl>
      <w:tblPr>
        <w:tblStyle w:val="TableGrid"/>
        <w:tblW w:w="0" w:type="auto"/>
        <w:tblLook w:val="04A0" w:firstRow="1" w:lastRow="0" w:firstColumn="1" w:lastColumn="0" w:noHBand="0" w:noVBand="1"/>
      </w:tblPr>
      <w:tblGrid>
        <w:gridCol w:w="9629"/>
      </w:tblGrid>
      <w:tr w:rsidR="000C55DC" w14:paraId="65EB86D4" w14:textId="77777777" w:rsidTr="000C55DC">
        <w:tc>
          <w:tcPr>
            <w:tcW w:w="9629" w:type="dxa"/>
          </w:tcPr>
          <w:p w14:paraId="3A38D151" w14:textId="26D97404" w:rsidR="000C55DC" w:rsidRPr="0057737F" w:rsidRDefault="000C55DC" w:rsidP="000C55DC">
            <w:pPr>
              <w:tabs>
                <w:tab w:val="left" w:pos="0"/>
              </w:tabs>
              <w:ind w:left="0"/>
              <w:rPr>
                <w:rFonts w:cs="Arial"/>
                <w:b/>
                <w:bCs/>
                <w:i/>
                <w:iCs/>
                <w:color w:val="EE0000"/>
                <w:kern w:val="2"/>
                <w:lang w:val="pt-PT"/>
                <w14:ligatures w14:val="standardContextual"/>
              </w:rPr>
            </w:pPr>
            <w:r w:rsidRPr="0057737F">
              <w:rPr>
                <w:rFonts w:cs="Arial"/>
                <w:b/>
                <w:bCs/>
                <w:i/>
                <w:iCs/>
                <w:color w:val="EE0000"/>
                <w:kern w:val="2"/>
                <w:lang w:val="pt-PT"/>
                <w14:ligatures w14:val="standardContextual"/>
              </w:rPr>
              <w:t>Atenție!</w:t>
            </w:r>
          </w:p>
          <w:p w14:paraId="6471E423" w14:textId="7F448754" w:rsidR="000C55DC" w:rsidRPr="000C55DC" w:rsidRDefault="000C55DC" w:rsidP="000C55DC">
            <w:pPr>
              <w:pStyle w:val="ListParagraph"/>
              <w:numPr>
                <w:ilvl w:val="0"/>
                <w:numId w:val="63"/>
              </w:numPr>
              <w:tabs>
                <w:tab w:val="left" w:pos="0"/>
              </w:tabs>
              <w:rPr>
                <w:rFonts w:cs="Arial"/>
                <w:b/>
                <w:bCs/>
                <w:i/>
                <w:iCs/>
                <w:color w:val="0070C0"/>
                <w:kern w:val="2"/>
                <w:lang w:val="pt-PT"/>
                <w14:ligatures w14:val="standardContextual"/>
              </w:rPr>
            </w:pPr>
            <w:r w:rsidRPr="000C55DC">
              <w:rPr>
                <w:rFonts w:cs="Arial"/>
                <w:b/>
                <w:bCs/>
                <w:i/>
                <w:iCs/>
                <w:color w:val="0070C0"/>
                <w:kern w:val="2"/>
                <w:lang w:val="pt-PT"/>
                <w14:ligatures w14:val="standardContextual"/>
              </w:rPr>
              <w:t>Transportul energiei produse prin proiect între punctul de producție și punctul de consum prin rețeaua operatorului de distribuție local se va realiza doar pentru energia electrică și în condiții temeinic și realist justificate.</w:t>
            </w:r>
          </w:p>
          <w:p w14:paraId="0CEFC880" w14:textId="209504D4" w:rsidR="000C55DC" w:rsidRPr="000C55DC" w:rsidRDefault="000C55DC" w:rsidP="000C55DC">
            <w:pPr>
              <w:pStyle w:val="ListParagraph"/>
              <w:numPr>
                <w:ilvl w:val="0"/>
                <w:numId w:val="63"/>
              </w:numPr>
              <w:tabs>
                <w:tab w:val="left" w:pos="0"/>
              </w:tabs>
              <w:rPr>
                <w:rFonts w:cs="Arial"/>
                <w:b/>
                <w:bCs/>
                <w:i/>
                <w:iCs/>
                <w:color w:val="0070C0"/>
                <w:kern w:val="2"/>
                <w:lang w:val="pt-PT"/>
                <w14:ligatures w14:val="standardContextual"/>
              </w:rPr>
            </w:pPr>
            <w:r w:rsidRPr="000C55DC">
              <w:rPr>
                <w:rFonts w:cs="Arial"/>
                <w:b/>
                <w:bCs/>
                <w:i/>
                <w:iCs/>
                <w:color w:val="0070C0"/>
                <w:kern w:val="2"/>
                <w:lang w:val="pt-PT"/>
                <w14:ligatures w14:val="standardContextual"/>
              </w:rPr>
              <w:t xml:space="preserve">Capacitățile de producție instalate prin proiect se </w:t>
            </w:r>
            <w:r w:rsidR="0057737F">
              <w:rPr>
                <w:rFonts w:cs="Arial"/>
                <w:b/>
                <w:bCs/>
                <w:i/>
                <w:iCs/>
                <w:color w:val="0070C0"/>
                <w:kern w:val="2"/>
                <w:lang w:val="pt-PT"/>
                <w14:ligatures w14:val="standardContextual"/>
              </w:rPr>
              <w:t>poate</w:t>
            </w:r>
            <w:r w:rsidRPr="000C55DC">
              <w:rPr>
                <w:rFonts w:cs="Arial"/>
                <w:b/>
                <w:bCs/>
                <w:i/>
                <w:iCs/>
                <w:color w:val="0070C0"/>
                <w:kern w:val="2"/>
                <w:lang w:val="pt-PT"/>
                <w14:ligatures w14:val="standardContextual"/>
              </w:rPr>
              <w:t xml:space="preserve"> amplasa pe teritoriul  UAT județ care are calitate de solicitant sau a oricăruia dintre membrii parteneriatului, în limita teritorială a celor 6 județe conform PTJ</w:t>
            </w:r>
            <w:r>
              <w:rPr>
                <w:rFonts w:cs="Arial"/>
                <w:b/>
                <w:bCs/>
                <w:i/>
                <w:iCs/>
                <w:color w:val="0070C0"/>
                <w:kern w:val="2"/>
                <w:lang w:val="pt-PT"/>
                <w14:ligatures w14:val="standardContextual"/>
              </w:rPr>
              <w:t>, cu repectarea cerințelor de rezonabilitate a condițiilor tehnice de eficiență  a proiectului și operaționalitate</w:t>
            </w:r>
            <w:r w:rsidR="00072F93">
              <w:rPr>
                <w:rFonts w:cs="Arial"/>
                <w:b/>
                <w:bCs/>
                <w:i/>
                <w:iCs/>
                <w:color w:val="0070C0"/>
                <w:kern w:val="2"/>
                <w:lang w:val="pt-PT"/>
                <w14:ligatures w14:val="standardContextual"/>
              </w:rPr>
              <w:t xml:space="preserve">, conform normelor ANRE. </w:t>
            </w:r>
          </w:p>
        </w:tc>
      </w:tr>
    </w:tbl>
    <w:p w14:paraId="3A798DF1" w14:textId="77777777" w:rsidR="000C55DC" w:rsidRDefault="000C55DC" w:rsidP="005F0F69">
      <w:pPr>
        <w:pStyle w:val="ListParagraph"/>
        <w:tabs>
          <w:tab w:val="left" w:pos="0"/>
        </w:tabs>
        <w:ind w:left="0"/>
        <w:rPr>
          <w:rFonts w:cs="Arial"/>
          <w:i/>
          <w:iCs/>
          <w:kern w:val="2"/>
          <w:lang w:val="pt-PT"/>
          <w14:ligatures w14:val="standardContextual"/>
        </w:rPr>
      </w:pPr>
    </w:p>
    <w:p w14:paraId="1A65DA83" w14:textId="77777777" w:rsidR="000C55DC" w:rsidRPr="00C6278D" w:rsidRDefault="000C55DC" w:rsidP="005F0F69">
      <w:pPr>
        <w:pStyle w:val="ListParagraph"/>
        <w:tabs>
          <w:tab w:val="left" w:pos="0"/>
        </w:tabs>
        <w:ind w:left="0"/>
        <w:rPr>
          <w:rFonts w:cs="Arial"/>
          <w:i/>
          <w:iCs/>
          <w:kern w:val="2"/>
          <w:lang w:val="pt-PT"/>
          <w14:ligatures w14:val="standardContextual"/>
        </w:rPr>
      </w:pPr>
    </w:p>
    <w:p w14:paraId="3DB68D12" w14:textId="77777777" w:rsidR="005F0F69" w:rsidRPr="00123B1B" w:rsidRDefault="005F0F69" w:rsidP="005F0F69">
      <w:pPr>
        <w:pStyle w:val="ListParagraph"/>
        <w:tabs>
          <w:tab w:val="left" w:pos="0"/>
        </w:tabs>
        <w:ind w:left="0"/>
        <w:rPr>
          <w:rFonts w:cs="Arial"/>
          <w:b/>
          <w:bCs/>
          <w:color w:val="1C6194" w:themeColor="accent6" w:themeShade="BF"/>
          <w:kern w:val="2"/>
          <w:lang w:val="pt-PT"/>
          <w14:ligatures w14:val="standardContextual"/>
        </w:rPr>
      </w:pPr>
      <w:r w:rsidRPr="00123B1B">
        <w:rPr>
          <w:rFonts w:cs="Arial"/>
          <w:b/>
          <w:bCs/>
          <w:color w:val="1C6194" w:themeColor="accent6" w:themeShade="BF"/>
          <w:kern w:val="2"/>
          <w:lang w:val="pt-PT"/>
          <w14:ligatures w14:val="standardContextual"/>
        </w:rPr>
        <w:t>Atenție!</w:t>
      </w:r>
    </w:p>
    <w:p w14:paraId="4C09C14A" w14:textId="77777777" w:rsidR="005F0F69" w:rsidRDefault="005F0F69" w:rsidP="000C55DC">
      <w:pPr>
        <w:pStyle w:val="ListParagraph"/>
        <w:numPr>
          <w:ilvl w:val="0"/>
          <w:numId w:val="62"/>
        </w:numPr>
        <w:tabs>
          <w:tab w:val="left" w:pos="0"/>
        </w:tabs>
        <w:rPr>
          <w:rFonts w:cs="Arial"/>
          <w:kern w:val="2"/>
          <w:lang w:val="pt-PT"/>
          <w14:ligatures w14:val="standardContextual"/>
        </w:rPr>
      </w:pPr>
      <w:r w:rsidRPr="005F0F69">
        <w:rPr>
          <w:rFonts w:cs="Arial"/>
          <w:kern w:val="2"/>
          <w:lang w:val="pt-PT"/>
          <w14:ligatures w14:val="standardContextual"/>
        </w:rPr>
        <w:t>Stocarea va avea un procent de minim 15% și maximum 30% din valoarea finanțării acordate și este element obligatoriu în proiect</w:t>
      </w:r>
      <w:r>
        <w:rPr>
          <w:rFonts w:cs="Arial"/>
          <w:kern w:val="2"/>
          <w:lang w:val="pt-PT"/>
          <w14:ligatures w14:val="standardContextual"/>
        </w:rPr>
        <w:t xml:space="preserve"> </w:t>
      </w:r>
      <w:r w:rsidRPr="005F0F69">
        <w:rPr>
          <w:rFonts w:cs="Arial"/>
          <w:kern w:val="2"/>
          <w:lang w:val="pt-PT"/>
          <w14:ligatures w14:val="standardContextual"/>
        </w:rPr>
        <w:t xml:space="preserve">pentru fiecare dintre cele două acțiuni, respectiv A sau B..Nu sunt eligibile activități care presupun doar activitatea de stocare a energiei electrice. </w:t>
      </w:r>
    </w:p>
    <w:p w14:paraId="2D4902A2" w14:textId="77777777" w:rsidR="005F0F69" w:rsidRPr="005F0F69" w:rsidRDefault="005F0F69" w:rsidP="000C55DC">
      <w:pPr>
        <w:pStyle w:val="ListParagraph"/>
        <w:numPr>
          <w:ilvl w:val="0"/>
          <w:numId w:val="62"/>
        </w:numPr>
        <w:tabs>
          <w:tab w:val="left" w:pos="0"/>
        </w:tabs>
        <w:rPr>
          <w:rFonts w:cs="Arial"/>
          <w:kern w:val="2"/>
          <w:lang w:val="pt-PT"/>
          <w14:ligatures w14:val="standardContextual"/>
        </w:rPr>
      </w:pPr>
      <w:r w:rsidRPr="005F0F69">
        <w:rPr>
          <w:rFonts w:cs="Arial"/>
          <w:kern w:val="2"/>
          <w:lang w:val="pt-PT"/>
          <w14:ligatures w14:val="standardContextual"/>
        </w:rPr>
        <w:t xml:space="preserve">În cadrul prezentului apel sunt sprijinite acțiuni care vizează instalarea de capacități noi de producere de energie din surse regenerabile, atât electrică cât și termică, care să asigure instituțiilor publice și viitoarelor comunități de energie accesul la energie din surse nepoluante, în acord cu Obiectivul de dezvoltare durabilă 7 (ODD 7) - „Energie curată și la prețuri accesibile”. </w:t>
      </w:r>
    </w:p>
    <w:p w14:paraId="6AA01BA3" w14:textId="2AA12EC6" w:rsidR="00E72053" w:rsidRPr="00123B1B" w:rsidRDefault="005F0F69" w:rsidP="000C55DC">
      <w:pPr>
        <w:pStyle w:val="ListParagraph"/>
        <w:numPr>
          <w:ilvl w:val="0"/>
          <w:numId w:val="62"/>
        </w:numPr>
        <w:tabs>
          <w:tab w:val="left" w:pos="0"/>
        </w:tabs>
        <w:rPr>
          <w:b/>
          <w:bCs/>
        </w:rPr>
      </w:pPr>
      <w:r w:rsidRPr="005F0F69">
        <w:rPr>
          <w:rFonts w:cs="Arial"/>
          <w:kern w:val="2"/>
          <w:lang w:val="pt-PT"/>
          <w14:ligatures w14:val="standardContextual"/>
        </w:rPr>
        <w:lastRenderedPageBreak/>
        <w:t>Investițiile respectă principiul DNSH, conform analizei realizate pe baza îndrumarului tehnic al CE (RRF) și respectiv din anexa corespunzătoare la PTJ 2021-2027, luând în calcul măsurile de atenuare/adaptare necesare pentru conformarea cu principiul menționat.</w:t>
      </w:r>
    </w:p>
    <w:p w14:paraId="7ED8BC90" w14:textId="0E112819" w:rsidR="00A657B7" w:rsidRDefault="00A657B7">
      <w:pPr>
        <w:ind w:left="0"/>
      </w:pPr>
    </w:p>
    <w:tbl>
      <w:tblPr>
        <w:tblStyle w:val="TableGrid18"/>
        <w:tblW w:w="9958" w:type="dxa"/>
        <w:tblInd w:w="92" w:type="dxa"/>
        <w:tblLayout w:type="fixed"/>
        <w:tblLook w:val="04A0" w:firstRow="1" w:lastRow="0" w:firstColumn="1" w:lastColumn="0" w:noHBand="0" w:noVBand="1"/>
      </w:tblPr>
      <w:tblGrid>
        <w:gridCol w:w="9958"/>
      </w:tblGrid>
      <w:tr w:rsidR="00A657B7" w14:paraId="5ECBC355" w14:textId="77777777">
        <w:trPr>
          <w:trHeight w:val="493"/>
        </w:trPr>
        <w:tc>
          <w:tcPr>
            <w:tcW w:w="9958" w:type="dxa"/>
            <w:tcBorders>
              <w:top w:val="single" w:sz="12" w:space="0" w:color="0070C0"/>
              <w:left w:val="single" w:sz="12" w:space="0" w:color="0070C0"/>
              <w:bottom w:val="single" w:sz="12" w:space="0" w:color="0070C0"/>
              <w:right w:val="single" w:sz="12" w:space="0" w:color="0070C0"/>
            </w:tcBorders>
            <w:shd w:val="clear" w:color="auto" w:fill="DDF0F2" w:themeFill="accent2" w:themeFillTint="33"/>
          </w:tcPr>
          <w:p w14:paraId="5BC6DC05" w14:textId="77777777" w:rsidR="00A657B7" w:rsidRPr="00E857A5" w:rsidRDefault="00245051">
            <w:pPr>
              <w:widowControl w:val="0"/>
              <w:spacing w:before="0" w:after="0"/>
              <w:ind w:left="0"/>
              <w:rPr>
                <w:b/>
                <w:bCs/>
                <w:sz w:val="22"/>
                <w:szCs w:val="22"/>
                <w:lang w:val="pt-BR"/>
              </w:rPr>
            </w:pPr>
            <w:r w:rsidRPr="00E857A5">
              <w:rPr>
                <w:rFonts w:eastAsia="Times New Roman"/>
                <w:b/>
                <w:bCs/>
                <w:sz w:val="22"/>
                <w:szCs w:val="22"/>
                <w:lang w:val="pt-BR"/>
              </w:rPr>
              <w:t xml:space="preserve">Atentie ! </w:t>
            </w:r>
          </w:p>
          <w:p w14:paraId="76F38175" w14:textId="77777777" w:rsidR="00A657B7" w:rsidRPr="00E857A5" w:rsidRDefault="00A657B7">
            <w:pPr>
              <w:widowControl w:val="0"/>
              <w:spacing w:before="0" w:after="0"/>
              <w:contextualSpacing/>
              <w:rPr>
                <w:sz w:val="22"/>
                <w:szCs w:val="22"/>
                <w:lang w:val="pt-BR"/>
              </w:rPr>
            </w:pPr>
          </w:p>
          <w:p w14:paraId="76BA56F1" w14:textId="25F63A57" w:rsidR="00A657B7" w:rsidRPr="00E857A5" w:rsidRDefault="00245051">
            <w:pPr>
              <w:widowControl w:val="0"/>
              <w:spacing w:before="0" w:after="0"/>
              <w:ind w:left="0"/>
              <w:rPr>
                <w:b/>
                <w:bCs/>
                <w:i/>
                <w:sz w:val="22"/>
                <w:szCs w:val="22"/>
                <w:lang w:val="pt-BR"/>
              </w:rPr>
            </w:pPr>
            <w:bookmarkStart w:id="153" w:name="_Hlk112340145"/>
            <w:bookmarkStart w:id="154" w:name="_Hlk115783776"/>
            <w:bookmarkEnd w:id="153"/>
            <w:r w:rsidRPr="00E857A5">
              <w:rPr>
                <w:rFonts w:eastAsia="Times New Roman"/>
                <w:b/>
                <w:bCs/>
                <w:i/>
                <w:sz w:val="22"/>
                <w:szCs w:val="22"/>
                <w:lang w:val="pt-BR"/>
              </w:rPr>
              <w:t>Prin consum propriu se înțelege consumul aferent clădirilor publice deținute și ocupate de autoritățile și instituțiile publice locale, și/sau</w:t>
            </w:r>
            <w:r w:rsidRPr="00E857A5">
              <w:rPr>
                <w:rFonts w:eastAsia="Times New Roman"/>
                <w:sz w:val="22"/>
                <w:szCs w:val="22"/>
                <w:lang w:val="pt-BR"/>
              </w:rPr>
              <w:t xml:space="preserve"> </w:t>
            </w:r>
            <w:r w:rsidRPr="00E857A5">
              <w:rPr>
                <w:rFonts w:eastAsia="Times New Roman"/>
                <w:b/>
                <w:bCs/>
                <w:i/>
                <w:sz w:val="22"/>
                <w:szCs w:val="22"/>
                <w:lang w:val="pt-BR"/>
              </w:rPr>
              <w:t>servicii publice din subordine</w:t>
            </w:r>
            <w:bookmarkEnd w:id="154"/>
            <w:r w:rsidR="00E405D2" w:rsidRPr="00E857A5">
              <w:rPr>
                <w:rFonts w:eastAsia="Times New Roman"/>
                <w:b/>
                <w:bCs/>
                <w:i/>
                <w:sz w:val="22"/>
                <w:szCs w:val="22"/>
                <w:lang w:val="pt-BR"/>
              </w:rPr>
              <w:t>, precum și  consumul gospodăriilor individuale ocupate de perso</w:t>
            </w:r>
            <w:r w:rsidR="00F036B4" w:rsidRPr="00E857A5">
              <w:rPr>
                <w:rFonts w:eastAsia="Times New Roman"/>
                <w:b/>
                <w:bCs/>
                <w:i/>
                <w:sz w:val="22"/>
                <w:szCs w:val="22"/>
                <w:lang w:val="pt-BR"/>
              </w:rPr>
              <w:t>a</w:t>
            </w:r>
            <w:r w:rsidR="00E405D2" w:rsidRPr="00E857A5">
              <w:rPr>
                <w:rFonts w:eastAsia="Times New Roman"/>
                <w:b/>
                <w:bCs/>
                <w:i/>
                <w:sz w:val="22"/>
                <w:szCs w:val="22"/>
                <w:lang w:val="pt-BR"/>
              </w:rPr>
              <w:t>ne fizice , care s-au înscris în Lista de angajament , în vederea creării comunității de energie din surse regenerabile.</w:t>
            </w:r>
          </w:p>
          <w:p w14:paraId="65A65C0D" w14:textId="77777777" w:rsidR="00A657B7" w:rsidRPr="00E857A5" w:rsidRDefault="00A657B7">
            <w:pPr>
              <w:widowControl w:val="0"/>
              <w:spacing w:before="0" w:after="0"/>
              <w:ind w:left="0"/>
              <w:rPr>
                <w:b/>
                <w:bCs/>
                <w:i/>
                <w:sz w:val="22"/>
                <w:szCs w:val="22"/>
                <w:lang w:val="pt-BR"/>
              </w:rPr>
            </w:pPr>
          </w:p>
          <w:p w14:paraId="2D3D2522" w14:textId="6C4B23D8" w:rsidR="009555F2" w:rsidRPr="00E857A5" w:rsidRDefault="00245051">
            <w:pPr>
              <w:widowControl w:val="0"/>
              <w:spacing w:before="0" w:after="0"/>
              <w:ind w:left="0"/>
              <w:rPr>
                <w:rFonts w:eastAsia="Times New Roman"/>
                <w:b/>
                <w:bCs/>
                <w:i/>
                <w:sz w:val="22"/>
                <w:szCs w:val="22"/>
                <w:lang w:val="pt-BR"/>
              </w:rPr>
            </w:pPr>
            <w:r w:rsidRPr="00E857A5">
              <w:rPr>
                <w:rFonts w:eastAsia="Times New Roman"/>
                <w:b/>
                <w:bCs/>
                <w:i/>
                <w:sz w:val="22"/>
                <w:szCs w:val="22"/>
                <w:lang w:val="pt-BR"/>
              </w:rPr>
              <w:t xml:space="preserve">Capacitățile de producție din SRE și stocare a energiei produse din SRE pentru consum propriu trebuie dimensionate în conformitate cu </w:t>
            </w:r>
            <w:r w:rsidR="009555F2" w:rsidRPr="00E857A5">
              <w:rPr>
                <w:rFonts w:eastAsia="Times New Roman"/>
                <w:b/>
                <w:bCs/>
                <w:i/>
                <w:sz w:val="22"/>
                <w:szCs w:val="22"/>
                <w:lang w:val="pt-BR"/>
              </w:rPr>
              <w:t>analiza care cuprinde necesarul de consum estimat, conform mediei de consum din ultimele 12 luni, aferente fiecărui loc de consum din proiect.</w:t>
            </w:r>
          </w:p>
          <w:p w14:paraId="5BD8A300" w14:textId="77777777" w:rsidR="009555F2" w:rsidRPr="00E857A5" w:rsidRDefault="009555F2">
            <w:pPr>
              <w:widowControl w:val="0"/>
              <w:spacing w:before="0" w:after="0"/>
              <w:ind w:left="0"/>
              <w:rPr>
                <w:rFonts w:eastAsia="Times New Roman"/>
                <w:b/>
                <w:bCs/>
                <w:i/>
                <w:sz w:val="22"/>
                <w:szCs w:val="22"/>
                <w:lang w:val="pt-BR"/>
              </w:rPr>
            </w:pPr>
          </w:p>
          <w:p w14:paraId="6F9D119D" w14:textId="77777777" w:rsidR="00A657B7" w:rsidRPr="00D5181A" w:rsidRDefault="00A657B7">
            <w:pPr>
              <w:widowControl w:val="0"/>
              <w:spacing w:before="0" w:after="0"/>
              <w:ind w:left="0"/>
              <w:rPr>
                <w:rFonts w:cs="Arial"/>
                <w:kern w:val="2"/>
                <w:sz w:val="22"/>
                <w:szCs w:val="22"/>
                <w:lang w:val="pt-PT"/>
                <w14:ligatures w14:val="standardContextual"/>
              </w:rPr>
            </w:pPr>
          </w:p>
          <w:p w14:paraId="53A79671" w14:textId="7228ED80" w:rsidR="009555F2" w:rsidRPr="00D5181A" w:rsidRDefault="00245051">
            <w:pPr>
              <w:widowControl w:val="0"/>
              <w:spacing w:before="0" w:after="0"/>
              <w:ind w:left="0"/>
              <w:rPr>
                <w:rFonts w:cs="Arial"/>
                <w:kern w:val="2"/>
                <w:sz w:val="22"/>
                <w:szCs w:val="22"/>
                <w:lang w:val="pt-PT"/>
                <w14:ligatures w14:val="standardContextual"/>
              </w:rPr>
            </w:pPr>
            <w:r w:rsidRPr="00D5181A">
              <w:rPr>
                <w:rFonts w:cs="Arial"/>
                <w:kern w:val="2"/>
                <w:sz w:val="22"/>
                <w:szCs w:val="22"/>
                <w:lang w:val="pt-PT"/>
                <w14:ligatures w14:val="standardContextual"/>
              </w:rPr>
              <w:t xml:space="preserve">În temeiul prevederilor </w:t>
            </w:r>
            <w:r w:rsidR="00E72053" w:rsidRPr="00D5181A">
              <w:rPr>
                <w:rFonts w:cs="Arial"/>
                <w:kern w:val="2"/>
                <w:sz w:val="22"/>
                <w:szCs w:val="22"/>
                <w:lang w:val="pt-PT"/>
                <w14:ligatures w14:val="standardContextual"/>
              </w:rPr>
              <w:t>R</w:t>
            </w:r>
            <w:r w:rsidRPr="00D5181A">
              <w:rPr>
                <w:rFonts w:cs="Arial"/>
                <w:kern w:val="2"/>
                <w:sz w:val="22"/>
                <w:szCs w:val="22"/>
                <w:lang w:val="pt-PT"/>
                <w14:ligatures w14:val="standardContextual"/>
              </w:rPr>
              <w:t xml:space="preserve">egulamentului (UE) 2019/943 privind piața internă de energie electrică, în vederea păstrării unui echilibru la nivelul SEN, dar și pentru a beneficia de prevederile Legii nr. 123/2012 a energiei electrice și a gazelor naturale, cu modificările și completările ulterioare, se impune ca puterea </w:t>
            </w:r>
            <w:r w:rsidR="009555F2" w:rsidRPr="00D5181A">
              <w:rPr>
                <w:rFonts w:cs="Arial"/>
                <w:kern w:val="2"/>
                <w:sz w:val="22"/>
                <w:szCs w:val="22"/>
                <w:lang w:val="pt-PT"/>
                <w14:ligatures w14:val="standardContextual"/>
              </w:rPr>
              <w:t>instalată să nu depășească:</w:t>
            </w:r>
          </w:p>
          <w:p w14:paraId="32830A52" w14:textId="77777777" w:rsidR="009555F2" w:rsidRPr="00D5181A" w:rsidRDefault="009555F2">
            <w:pPr>
              <w:widowControl w:val="0"/>
              <w:spacing w:before="0" w:after="0"/>
              <w:ind w:left="0"/>
              <w:rPr>
                <w:rFonts w:cs="Arial"/>
                <w:kern w:val="2"/>
                <w:sz w:val="22"/>
                <w:szCs w:val="22"/>
                <w:lang w:val="pt-PT"/>
                <w14:ligatures w14:val="standardContextual"/>
              </w:rPr>
            </w:pPr>
          </w:p>
          <w:p w14:paraId="09310085" w14:textId="715F1BB8" w:rsidR="009555F2" w:rsidRPr="00D5181A" w:rsidRDefault="009555F2">
            <w:pPr>
              <w:pStyle w:val="ListParagraph"/>
              <w:widowControl w:val="0"/>
              <w:numPr>
                <w:ilvl w:val="0"/>
                <w:numId w:val="40"/>
              </w:numPr>
              <w:spacing w:before="0" w:after="0"/>
              <w:rPr>
                <w:rFonts w:cs="Arial"/>
                <w:kern w:val="2"/>
                <w:sz w:val="22"/>
                <w:szCs w:val="22"/>
                <w:lang w:val="pt-PT"/>
                <w14:ligatures w14:val="standardContextual"/>
              </w:rPr>
            </w:pPr>
            <w:r w:rsidRPr="00D5181A">
              <w:rPr>
                <w:rFonts w:cs="Arial"/>
                <w:kern w:val="2"/>
                <w:sz w:val="22"/>
                <w:szCs w:val="22"/>
                <w:lang w:val="pt-PT"/>
                <w14:ligatures w14:val="standardContextual"/>
              </w:rPr>
              <w:t>Pentru consumul propriu al clădirii publice</w:t>
            </w:r>
          </w:p>
          <w:p w14:paraId="6CBA7608" w14:textId="43D5F779" w:rsidR="009555F2" w:rsidRPr="00D5181A" w:rsidRDefault="009555F2" w:rsidP="009555F2">
            <w:pPr>
              <w:pStyle w:val="ListParagraph"/>
              <w:widowControl w:val="0"/>
              <w:spacing w:before="0" w:after="0"/>
              <w:rPr>
                <w:rFonts w:cs="Arial"/>
                <w:kern w:val="2"/>
                <w:sz w:val="22"/>
                <w:szCs w:val="22"/>
                <w:lang w:val="pt-PT"/>
                <w14:ligatures w14:val="standardContextual"/>
              </w:rPr>
            </w:pPr>
            <w:r w:rsidRPr="00D5181A">
              <w:rPr>
                <w:rFonts w:cs="Arial"/>
                <w:kern w:val="2"/>
                <w:sz w:val="22"/>
                <w:szCs w:val="22"/>
                <w:lang w:val="pt-PT"/>
                <w14:ligatures w14:val="standardContextual"/>
              </w:rPr>
              <w:t xml:space="preserve">Între 0,2 MW (exclusiv) și 1 MW (inclusiv) energie electrică (valoarea maximă de 1MW capacitate instalată se aplică conform art. 10 din Legea nr. 123/2012, în vederea unui proces de autorizare și acordare a licenței mai facil). Această mențiune cu privire dimensiunea capacității instalate este orientativă, nu se aplică parteneriatelor. Este în sarcina beneficiarului parcurgerea procedurilor de autorizare și licențiere de către autoritățile competente în domeniu. </w:t>
            </w:r>
          </w:p>
          <w:p w14:paraId="5C96F7F0" w14:textId="77777777" w:rsidR="00A04CFD" w:rsidRPr="00D5181A" w:rsidRDefault="00A04CFD" w:rsidP="009555F2">
            <w:pPr>
              <w:pStyle w:val="ListParagraph"/>
              <w:widowControl w:val="0"/>
              <w:spacing w:before="0" w:after="0"/>
              <w:rPr>
                <w:rFonts w:cs="Arial"/>
                <w:kern w:val="2"/>
                <w:sz w:val="22"/>
                <w:szCs w:val="22"/>
                <w:lang w:val="pt-PT"/>
                <w14:ligatures w14:val="standardContextual"/>
              </w:rPr>
            </w:pPr>
          </w:p>
          <w:p w14:paraId="23D3512E" w14:textId="484F0652" w:rsidR="009555F2" w:rsidRPr="00D5181A" w:rsidRDefault="009555F2" w:rsidP="00A04CFD">
            <w:pPr>
              <w:pStyle w:val="ListParagraph"/>
              <w:widowControl w:val="0"/>
              <w:spacing w:before="0" w:after="0"/>
              <w:ind w:left="60"/>
              <w:rPr>
                <w:rFonts w:cs="Arial"/>
                <w:kern w:val="2"/>
                <w:sz w:val="22"/>
                <w:szCs w:val="22"/>
                <w:lang w:val="pt-PT"/>
                <w14:ligatures w14:val="standardContextual"/>
              </w:rPr>
            </w:pPr>
            <w:r w:rsidRPr="00D5181A">
              <w:rPr>
                <w:rFonts w:cs="Arial"/>
                <w:kern w:val="2"/>
                <w:sz w:val="22"/>
                <w:szCs w:val="22"/>
                <w:lang w:val="pt-PT"/>
                <w14:ligatures w14:val="standardContextual"/>
              </w:rPr>
              <w:t>Producția de energie din surse regenerabile are ca scop alimentarea clădirilor publice, iluminatul public, transportul verde și nu generarea de venituri. Eventualele venituri obținute vor fi utilizate pentru acoperirea costurilor de întreținere / scăderea costurilor totale pentru utilități sau conexe acestora.</w:t>
            </w:r>
          </w:p>
          <w:p w14:paraId="2C144A4F" w14:textId="77777777" w:rsidR="00A04CFD" w:rsidRPr="00D5181A" w:rsidRDefault="00A04CFD" w:rsidP="009555F2">
            <w:pPr>
              <w:pStyle w:val="ListParagraph"/>
              <w:widowControl w:val="0"/>
              <w:spacing w:before="0" w:after="0"/>
              <w:rPr>
                <w:rFonts w:cs="Arial"/>
                <w:kern w:val="2"/>
                <w:sz w:val="22"/>
                <w:szCs w:val="22"/>
                <w:lang w:val="pt-PT"/>
                <w14:ligatures w14:val="standardContextual"/>
              </w:rPr>
            </w:pPr>
          </w:p>
          <w:p w14:paraId="31799C38" w14:textId="22B91322" w:rsidR="009555F2" w:rsidRPr="00D5181A" w:rsidRDefault="009555F2">
            <w:pPr>
              <w:pStyle w:val="ListParagraph"/>
              <w:widowControl w:val="0"/>
              <w:numPr>
                <w:ilvl w:val="0"/>
                <w:numId w:val="40"/>
              </w:numPr>
              <w:spacing w:before="0" w:after="0"/>
              <w:rPr>
                <w:rFonts w:cs="Arial"/>
                <w:kern w:val="2"/>
                <w:sz w:val="22"/>
                <w:szCs w:val="22"/>
                <w:lang w:val="pt-PT"/>
                <w14:ligatures w14:val="standardContextual"/>
              </w:rPr>
            </w:pPr>
            <w:r w:rsidRPr="00D5181A">
              <w:rPr>
                <w:rFonts w:cs="Arial"/>
                <w:kern w:val="2"/>
                <w:sz w:val="22"/>
                <w:szCs w:val="22"/>
                <w:lang w:val="pt-PT"/>
                <w14:ligatures w14:val="standardContextual"/>
              </w:rPr>
              <w:t>Pentru consumul propriu al gospodăriilor individuale</w:t>
            </w:r>
          </w:p>
          <w:p w14:paraId="3152A09E" w14:textId="282D6E7D" w:rsidR="009555F2" w:rsidRPr="00D5181A" w:rsidRDefault="009555F2" w:rsidP="009555F2">
            <w:pPr>
              <w:pStyle w:val="ListParagraph"/>
              <w:widowControl w:val="0"/>
              <w:spacing w:before="0" w:after="0"/>
              <w:rPr>
                <w:rFonts w:cs="Arial"/>
                <w:kern w:val="2"/>
                <w:sz w:val="22"/>
                <w:szCs w:val="22"/>
                <w:lang w:val="pt-PT"/>
                <w14:ligatures w14:val="standardContextual"/>
              </w:rPr>
            </w:pPr>
            <w:r w:rsidRPr="00D5181A">
              <w:rPr>
                <w:rFonts w:cs="Arial"/>
                <w:kern w:val="2"/>
                <w:sz w:val="22"/>
                <w:szCs w:val="22"/>
                <w:lang w:val="pt-PT"/>
                <w14:ligatures w14:val="standardContextual"/>
              </w:rPr>
              <w:t>Minim 3 kw și maxim  10 kw capacitate netă pentru producția de energie electrică, pentru fiecare gospodărie, care și-au exprimat intenția de a face parte din viitoarea comunitate de energie regenerabilă.</w:t>
            </w:r>
          </w:p>
          <w:p w14:paraId="49E89DDF" w14:textId="272C35CC" w:rsidR="009555F2" w:rsidRPr="00D5181A" w:rsidRDefault="009555F2" w:rsidP="009555F2">
            <w:pPr>
              <w:pStyle w:val="ListParagraph"/>
              <w:widowControl w:val="0"/>
              <w:spacing w:before="0" w:after="0"/>
              <w:rPr>
                <w:rFonts w:cs="Arial"/>
                <w:kern w:val="2"/>
                <w:sz w:val="22"/>
                <w:szCs w:val="22"/>
                <w:lang w:val="pt-PT"/>
                <w14:ligatures w14:val="standardContextual"/>
              </w:rPr>
            </w:pPr>
            <w:r w:rsidRPr="00D5181A">
              <w:rPr>
                <w:rFonts w:cs="Arial"/>
                <w:kern w:val="2"/>
                <w:sz w:val="22"/>
                <w:szCs w:val="22"/>
                <w:lang w:val="pt-PT"/>
                <w14:ligatures w14:val="standardContextual"/>
              </w:rPr>
              <w:t>Capacitățile solicitate pentru finanțare care urmează a fi instalate prin proiect se vor dimensiona funcție de necesarul de consum al  fiecărei locații</w:t>
            </w:r>
            <w:r w:rsidR="00C6278D" w:rsidRPr="00D5181A">
              <w:rPr>
                <w:rFonts w:cs="Arial"/>
                <w:kern w:val="2"/>
                <w:sz w:val="22"/>
                <w:szCs w:val="22"/>
                <w:lang w:val="pt-PT"/>
                <w14:ligatures w14:val="standardContextual"/>
              </w:rPr>
              <w:t>,</w:t>
            </w:r>
            <w:r w:rsidRPr="00D5181A">
              <w:rPr>
                <w:rFonts w:cs="Arial"/>
                <w:kern w:val="2"/>
                <w:sz w:val="22"/>
                <w:szCs w:val="22"/>
                <w:lang w:val="pt-PT"/>
                <w14:ligatures w14:val="standardContextual"/>
              </w:rPr>
              <w:t xml:space="preserve"> conform mediei consumurilor anterioare din ultimele 12 luni.</w:t>
            </w:r>
          </w:p>
          <w:p w14:paraId="491ED8DB" w14:textId="77777777" w:rsidR="009555F2" w:rsidRPr="00E857A5" w:rsidRDefault="009555F2" w:rsidP="009555F2">
            <w:pPr>
              <w:pStyle w:val="ListParagraph"/>
              <w:widowControl w:val="0"/>
              <w:spacing w:before="0" w:after="0"/>
              <w:rPr>
                <w:rFonts w:eastAsia="Times New Roman"/>
                <w:sz w:val="22"/>
                <w:szCs w:val="22"/>
                <w:lang w:val="pt-BR"/>
              </w:rPr>
            </w:pPr>
          </w:p>
          <w:p w14:paraId="1AB61B5B" w14:textId="77777777" w:rsidR="009555F2" w:rsidRPr="00E857A5" w:rsidRDefault="009555F2" w:rsidP="009555F2">
            <w:pPr>
              <w:pStyle w:val="ListParagraph"/>
              <w:widowControl w:val="0"/>
              <w:spacing w:before="0" w:after="0"/>
              <w:rPr>
                <w:rFonts w:eastAsia="Times New Roman"/>
                <w:sz w:val="22"/>
                <w:szCs w:val="22"/>
                <w:lang w:val="pt-BR"/>
              </w:rPr>
            </w:pPr>
          </w:p>
          <w:p w14:paraId="297AF0E9" w14:textId="7BFD50FF" w:rsidR="009555F2" w:rsidRPr="00E857A5" w:rsidRDefault="009555F2" w:rsidP="009555F2">
            <w:pPr>
              <w:pStyle w:val="ListParagraph"/>
              <w:widowControl w:val="0"/>
              <w:spacing w:before="0" w:after="0"/>
              <w:ind w:left="60"/>
              <w:rPr>
                <w:rFonts w:eastAsia="Times New Roman"/>
                <w:sz w:val="22"/>
                <w:szCs w:val="22"/>
                <w:lang w:val="pt-BR"/>
              </w:rPr>
            </w:pPr>
            <w:r w:rsidRPr="00E857A5">
              <w:rPr>
                <w:rFonts w:eastAsia="Times New Roman"/>
                <w:sz w:val="22"/>
                <w:szCs w:val="22"/>
                <w:lang w:val="pt-BR"/>
              </w:rPr>
              <w:t xml:space="preserve">Producția de energie din surse regenerabile are ca scop acoperirea consumurilor gospodăriilor care vor face parte din viitoarea comunitate de energie, exclusiv pentru persoane fizice. </w:t>
            </w:r>
            <w:r w:rsidRPr="00E857A5">
              <w:rPr>
                <w:rFonts w:eastAsia="Times New Roman"/>
                <w:b/>
                <w:bCs/>
                <w:sz w:val="22"/>
                <w:szCs w:val="22"/>
                <w:lang w:val="pt-BR"/>
              </w:rPr>
              <w:t>Eventuale venituri obținute vor fi direcționate pentru acoperirea costurilor de întreținere și mentenanță specifice comunității de energie, precum și pentru cheltuielile din cadrul procesului de creare a acestei comunități, dacă se consideră necesar</w:t>
            </w:r>
            <w:r w:rsidRPr="00E857A5">
              <w:rPr>
                <w:rFonts w:eastAsia="Times New Roman"/>
                <w:sz w:val="22"/>
                <w:szCs w:val="22"/>
                <w:lang w:val="pt-BR"/>
              </w:rPr>
              <w:t>.</w:t>
            </w:r>
          </w:p>
          <w:p w14:paraId="1BF4D247" w14:textId="77777777" w:rsidR="009555F2" w:rsidRPr="00E857A5" w:rsidRDefault="009555F2">
            <w:pPr>
              <w:widowControl w:val="0"/>
              <w:spacing w:before="0" w:after="0"/>
              <w:ind w:left="0"/>
              <w:rPr>
                <w:rFonts w:eastAsia="Times New Roman"/>
                <w:sz w:val="22"/>
                <w:szCs w:val="22"/>
                <w:lang w:val="pt-BR"/>
              </w:rPr>
            </w:pPr>
          </w:p>
          <w:p w14:paraId="2AB194FF" w14:textId="77777777" w:rsidR="00A657B7" w:rsidRPr="00D5181A" w:rsidRDefault="00A657B7">
            <w:pPr>
              <w:widowControl w:val="0"/>
              <w:spacing w:before="0" w:after="0"/>
              <w:ind w:left="0"/>
              <w:rPr>
                <w:rFonts w:eastAsia="Times New Roman"/>
                <w:sz w:val="22"/>
                <w:szCs w:val="22"/>
                <w:lang w:val="pt-BR"/>
              </w:rPr>
            </w:pPr>
          </w:p>
          <w:p w14:paraId="79ADB18E" w14:textId="77777777" w:rsidR="00A657B7" w:rsidRPr="00D5181A" w:rsidRDefault="00245051">
            <w:pPr>
              <w:widowControl w:val="0"/>
              <w:spacing w:before="0" w:after="0"/>
              <w:ind w:left="0"/>
              <w:jc w:val="left"/>
              <w:rPr>
                <w:rFonts w:eastAsia="Times New Roman"/>
                <w:sz w:val="22"/>
                <w:szCs w:val="22"/>
                <w:lang w:val="pt-BR"/>
              </w:rPr>
            </w:pPr>
            <w:r w:rsidRPr="00D5181A">
              <w:rPr>
                <w:rFonts w:eastAsia="Times New Roman"/>
                <w:sz w:val="22"/>
                <w:szCs w:val="22"/>
                <w:lang w:val="pt-BR"/>
              </w:rPr>
              <w:t>Nu sunt eligibile investițiile care utilizează biomasa.</w:t>
            </w:r>
          </w:p>
          <w:p w14:paraId="17819A43" w14:textId="77777777" w:rsidR="00A657B7" w:rsidRPr="00347702" w:rsidRDefault="00245051">
            <w:pPr>
              <w:widowControl w:val="0"/>
              <w:spacing w:before="0" w:after="0"/>
              <w:ind w:left="0"/>
              <w:jc w:val="left"/>
              <w:rPr>
                <w:rFonts w:eastAsia="Times New Roman"/>
                <w:sz w:val="22"/>
                <w:szCs w:val="22"/>
                <w:lang w:val="pt-BR"/>
              </w:rPr>
            </w:pPr>
            <w:r w:rsidRPr="00D5181A">
              <w:rPr>
                <w:rFonts w:eastAsia="Times New Roman"/>
                <w:sz w:val="22"/>
                <w:szCs w:val="22"/>
                <w:lang w:val="pt-BR"/>
              </w:rPr>
              <w:t>Nu se admit ca surse combustibilii fosili.</w:t>
            </w:r>
          </w:p>
          <w:p w14:paraId="6207B19D" w14:textId="77777777" w:rsidR="00A657B7" w:rsidRPr="00D5181A" w:rsidRDefault="00A657B7">
            <w:pPr>
              <w:widowControl w:val="0"/>
              <w:spacing w:before="0" w:after="0"/>
              <w:ind w:left="0"/>
              <w:rPr>
                <w:rFonts w:eastAsia="Times New Roman"/>
                <w:b/>
                <w:bCs/>
                <w:i/>
                <w:sz w:val="22"/>
                <w:szCs w:val="22"/>
                <w:lang w:val="pt-BR"/>
              </w:rPr>
            </w:pPr>
          </w:p>
          <w:p w14:paraId="5C35B37E" w14:textId="155645B5" w:rsidR="00A657B7" w:rsidRPr="00347702" w:rsidRDefault="00245051">
            <w:pPr>
              <w:widowControl w:val="0"/>
              <w:spacing w:before="0" w:after="0"/>
              <w:ind w:left="0"/>
              <w:rPr>
                <w:rFonts w:eastAsia="Times New Roman"/>
                <w:b/>
                <w:bCs/>
                <w:i/>
                <w:sz w:val="22"/>
                <w:szCs w:val="22"/>
                <w:lang w:val="pt-BR"/>
              </w:rPr>
            </w:pPr>
            <w:r w:rsidRPr="00D5181A">
              <w:rPr>
                <w:rFonts w:eastAsia="Times New Roman"/>
                <w:b/>
                <w:bCs/>
                <w:i/>
                <w:sz w:val="22"/>
                <w:szCs w:val="22"/>
                <w:lang w:val="pt-BR"/>
              </w:rPr>
              <w:t xml:space="preserve">Realizarea de capacități de producție ce depășesc necesarul de consum stabilit conform analizei </w:t>
            </w:r>
            <w:r w:rsidR="00C6278D" w:rsidRPr="00D5181A">
              <w:rPr>
                <w:rFonts w:eastAsia="Times New Roman"/>
                <w:b/>
                <w:bCs/>
                <w:i/>
                <w:sz w:val="22"/>
                <w:szCs w:val="22"/>
                <w:lang w:val="pt-BR"/>
              </w:rPr>
              <w:t>privind necesarul de energie</w:t>
            </w:r>
            <w:r w:rsidRPr="00D5181A">
              <w:rPr>
                <w:rFonts w:eastAsia="Times New Roman"/>
                <w:b/>
                <w:bCs/>
                <w:i/>
                <w:sz w:val="22"/>
                <w:szCs w:val="22"/>
                <w:lang w:val="pt-BR"/>
              </w:rPr>
              <w:t xml:space="preserve"> implică ajutor de stat și nu sunt eligibile.</w:t>
            </w:r>
          </w:p>
          <w:p w14:paraId="21257FFF" w14:textId="77777777" w:rsidR="00A04CFD" w:rsidRPr="00347702" w:rsidRDefault="00A04CFD">
            <w:pPr>
              <w:widowControl w:val="0"/>
              <w:spacing w:before="0" w:after="0"/>
              <w:ind w:left="0"/>
              <w:rPr>
                <w:b/>
                <w:bCs/>
                <w:i/>
                <w:sz w:val="22"/>
                <w:szCs w:val="22"/>
                <w:lang w:val="pt-BR"/>
              </w:rPr>
            </w:pPr>
          </w:p>
          <w:p w14:paraId="1333D25A" w14:textId="661894F8" w:rsidR="00A657B7" w:rsidRPr="00E857A5" w:rsidRDefault="00245051">
            <w:pPr>
              <w:widowControl w:val="0"/>
              <w:spacing w:before="0" w:after="0"/>
              <w:ind w:left="0"/>
              <w:rPr>
                <w:b/>
                <w:bCs/>
                <w:i/>
                <w:sz w:val="22"/>
                <w:szCs w:val="22"/>
                <w:lang w:val="pt-BR"/>
              </w:rPr>
            </w:pPr>
            <w:r w:rsidRPr="00E857A5">
              <w:rPr>
                <w:rFonts w:eastAsia="Times New Roman"/>
                <w:b/>
                <w:bCs/>
                <w:i/>
                <w:sz w:val="22"/>
                <w:szCs w:val="22"/>
                <w:lang w:val="pt-BR"/>
              </w:rPr>
              <w:t xml:space="preserve">Sursa de energie (instalația/capacitatea de producere a energiei) si capacitatea de stocare se dimensionează pentru utilizarea energiei produse doar pentru acoperirea necesarului anual de energie al clădirii/clădirilor componente ale proiectului. </w:t>
            </w:r>
          </w:p>
          <w:p w14:paraId="1E3B7B40" w14:textId="77777777" w:rsidR="00A657B7" w:rsidRPr="00E857A5" w:rsidRDefault="00A657B7">
            <w:pPr>
              <w:widowControl w:val="0"/>
              <w:spacing w:before="0" w:after="0"/>
              <w:ind w:left="0"/>
              <w:rPr>
                <w:b/>
                <w:bCs/>
                <w:i/>
                <w:sz w:val="22"/>
                <w:szCs w:val="22"/>
                <w:lang w:val="pt-BR"/>
              </w:rPr>
            </w:pPr>
          </w:p>
          <w:p w14:paraId="6AF4075C" w14:textId="77777777" w:rsidR="00A657B7" w:rsidRPr="00D5181A" w:rsidRDefault="00A657B7">
            <w:pPr>
              <w:widowControl w:val="0"/>
              <w:spacing w:before="0" w:after="0"/>
              <w:ind w:left="0"/>
              <w:rPr>
                <w:rFonts w:eastAsia="Times New Roman"/>
                <w:bCs/>
                <w:sz w:val="22"/>
                <w:szCs w:val="22"/>
                <w:lang w:val="pt-BR"/>
              </w:rPr>
            </w:pPr>
            <w:bookmarkStart w:id="155" w:name="_Hlk112340145_Copy_1"/>
            <w:bookmarkEnd w:id="155"/>
          </w:p>
          <w:p w14:paraId="2ECB4EB5" w14:textId="77777777" w:rsidR="00A657B7" w:rsidRPr="00D5181A" w:rsidRDefault="00245051">
            <w:pPr>
              <w:widowControl w:val="0"/>
              <w:spacing w:before="0" w:after="0"/>
              <w:ind w:left="-2"/>
              <w:contextualSpacing/>
              <w:rPr>
                <w:rFonts w:eastAsia="Times New Roman"/>
                <w:bCs/>
                <w:sz w:val="22"/>
                <w:szCs w:val="22"/>
                <w:lang w:val="pt-BR"/>
              </w:rPr>
            </w:pPr>
            <w:r w:rsidRPr="00D5181A">
              <w:rPr>
                <w:rFonts w:eastAsia="Times New Roman"/>
                <w:bCs/>
                <w:sz w:val="22"/>
                <w:szCs w:val="22"/>
                <w:lang w:val="pt-BR"/>
              </w:rPr>
              <w:t>Se va avea în vedere că în utilizarea surselor şi combustibililor pentru producerea de energie trebuie să se respecte prevederile legale privind utilizarea surselor regenerabile.</w:t>
            </w:r>
          </w:p>
          <w:p w14:paraId="48973A03" w14:textId="77777777" w:rsidR="00A657B7" w:rsidRPr="00347702" w:rsidRDefault="00A657B7">
            <w:pPr>
              <w:widowControl w:val="0"/>
              <w:spacing w:before="0" w:after="0"/>
              <w:ind w:left="-2"/>
              <w:contextualSpacing/>
              <w:rPr>
                <w:bCs/>
                <w:sz w:val="22"/>
                <w:szCs w:val="22"/>
                <w:lang w:val="pt-BR"/>
              </w:rPr>
            </w:pPr>
          </w:p>
          <w:p w14:paraId="6C997122" w14:textId="77777777" w:rsidR="00A657B7" w:rsidRPr="00E857A5" w:rsidRDefault="00245051">
            <w:pPr>
              <w:widowControl w:val="0"/>
              <w:spacing w:before="0" w:after="0"/>
              <w:ind w:left="-2"/>
              <w:contextualSpacing/>
              <w:rPr>
                <w:rFonts w:eastAsia="Times New Roman"/>
                <w:bCs/>
                <w:color w:val="0070C0"/>
                <w:sz w:val="22"/>
                <w:szCs w:val="22"/>
                <w:lang w:val="pt-BR"/>
              </w:rPr>
            </w:pPr>
            <w:r w:rsidRPr="00E857A5">
              <w:rPr>
                <w:rFonts w:eastAsia="Times New Roman"/>
                <w:bCs/>
                <w:sz w:val="22"/>
                <w:szCs w:val="22"/>
                <w:lang w:val="pt-BR"/>
              </w:rPr>
              <w:t>Este necesar ca locul/locurile de consum analizate să fie conectate la Sistemul Energetic Naţional în baza unui Aviz Tehnic de Racordare (ATR). Depunerea avizului tehnic de racordare este obligatorie odată cu depunerea Cererii de finanțare. În cazul în care cererea de finanţare include investiţii pentru mai multe locuri de consum beneficiarul va ataşa ATR pentru fiecare loc de consum în parte.  În cazul în care capacitatea de producere a energiei din SRE propusă pentru investiţie nu se încadrează în condiţiile tehnice de racordare a locului de consum la SEN (conform ATR) atunci beneficiarul va solicita Operatorului de Distribuţie un nou ATR care să probeze fezabilitatea tehnică a proiectului</w:t>
            </w:r>
            <w:r w:rsidRPr="00E857A5">
              <w:rPr>
                <w:rFonts w:eastAsia="Times New Roman"/>
                <w:bCs/>
                <w:color w:val="0070C0"/>
                <w:sz w:val="22"/>
                <w:szCs w:val="22"/>
                <w:lang w:val="pt-BR"/>
              </w:rPr>
              <w:t>.</w:t>
            </w:r>
          </w:p>
          <w:p w14:paraId="08F044CF" w14:textId="77777777" w:rsidR="00E91AAC" w:rsidRPr="00D5181A" w:rsidRDefault="00E91AAC">
            <w:pPr>
              <w:widowControl w:val="0"/>
              <w:spacing w:before="0" w:after="0"/>
              <w:ind w:left="-2"/>
              <w:contextualSpacing/>
              <w:rPr>
                <w:rFonts w:eastAsia="Times New Roman"/>
                <w:bCs/>
                <w:sz w:val="22"/>
                <w:szCs w:val="22"/>
                <w:lang w:val="pt-BR"/>
              </w:rPr>
            </w:pPr>
          </w:p>
          <w:p w14:paraId="120A0B69" w14:textId="5F75FEF6" w:rsidR="00E91AAC" w:rsidRPr="00D5181A" w:rsidRDefault="00E91AAC">
            <w:pPr>
              <w:widowControl w:val="0"/>
              <w:spacing w:before="0" w:after="0"/>
              <w:ind w:left="-2"/>
              <w:contextualSpacing/>
              <w:rPr>
                <w:rFonts w:eastAsia="Times New Roman"/>
                <w:b/>
                <w:color w:val="0070C0"/>
                <w:sz w:val="22"/>
                <w:szCs w:val="22"/>
                <w:lang w:val="pt-BR"/>
              </w:rPr>
            </w:pPr>
            <w:r w:rsidRPr="00D5181A">
              <w:rPr>
                <w:rFonts w:eastAsia="Times New Roman"/>
                <w:b/>
                <w:color w:val="0070C0"/>
                <w:sz w:val="22"/>
                <w:szCs w:val="22"/>
                <w:lang w:val="pt-BR"/>
              </w:rPr>
              <w:t>În situații</w:t>
            </w:r>
            <w:r w:rsidR="00DA0A68" w:rsidRPr="00D5181A">
              <w:rPr>
                <w:rFonts w:eastAsia="Times New Roman"/>
                <w:b/>
                <w:color w:val="0070C0"/>
                <w:sz w:val="22"/>
                <w:szCs w:val="22"/>
                <w:lang w:val="pt-BR"/>
              </w:rPr>
              <w:t xml:space="preserve"> temeinic</w:t>
            </w:r>
            <w:r w:rsidRPr="00D5181A">
              <w:rPr>
                <w:rFonts w:eastAsia="Times New Roman"/>
                <w:b/>
                <w:color w:val="0070C0"/>
                <w:sz w:val="22"/>
                <w:szCs w:val="22"/>
                <w:lang w:val="pt-BR"/>
              </w:rPr>
              <w:t xml:space="preserve"> justificate de către solicitant, această documentație se poate depune </w:t>
            </w:r>
            <w:r w:rsidR="00DA0A68" w:rsidRPr="00D5181A">
              <w:rPr>
                <w:rFonts w:eastAsia="Times New Roman"/>
                <w:b/>
                <w:color w:val="0070C0"/>
                <w:sz w:val="22"/>
                <w:szCs w:val="22"/>
                <w:lang w:val="pt-BR"/>
              </w:rPr>
              <w:t>până la momentul semnării contractului de finanțare.</w:t>
            </w:r>
          </w:p>
          <w:p w14:paraId="559622B5" w14:textId="77777777" w:rsidR="00A657B7" w:rsidRPr="00347702" w:rsidRDefault="00A657B7">
            <w:pPr>
              <w:widowControl w:val="0"/>
              <w:spacing w:before="0" w:after="0"/>
              <w:ind w:left="-2"/>
              <w:contextualSpacing/>
              <w:rPr>
                <w:bCs/>
                <w:sz w:val="22"/>
                <w:szCs w:val="22"/>
                <w:lang w:val="pt-BR"/>
              </w:rPr>
            </w:pPr>
          </w:p>
          <w:p w14:paraId="7BBE4F3E" w14:textId="77777777" w:rsidR="00A657B7" w:rsidRPr="00347702" w:rsidRDefault="00245051">
            <w:pPr>
              <w:widowControl w:val="0"/>
              <w:spacing w:before="0" w:after="0"/>
              <w:ind w:left="-2"/>
              <w:contextualSpacing/>
              <w:rPr>
                <w:rFonts w:eastAsia="Times New Roman"/>
                <w:bCs/>
                <w:sz w:val="22"/>
                <w:szCs w:val="22"/>
                <w:lang w:val="pt-BR"/>
              </w:rPr>
            </w:pPr>
            <w:r w:rsidRPr="00E857A5">
              <w:rPr>
                <w:rFonts w:eastAsia="Times New Roman"/>
                <w:bCs/>
                <w:sz w:val="22"/>
                <w:szCs w:val="22"/>
                <w:lang w:val="pt-BR"/>
              </w:rPr>
              <w:t xml:space="preserve">Atragem atenția că în conformitate cu datele publicate de Transelectrica posibilitatea de obținere a acordului tehnic de racordare depinde de capacitatea sistemului energetic național. </w:t>
            </w:r>
            <w:r w:rsidRPr="00347702">
              <w:rPr>
                <w:rFonts w:eastAsia="Times New Roman"/>
                <w:bCs/>
                <w:lang w:val="pt-BR"/>
              </w:rPr>
              <w:t xml:space="preserve">Vă rugăm să consultați informațiile publicate la adresa  </w:t>
            </w:r>
            <w:r w:rsidR="00A657B7">
              <w:fldChar w:fldCharType="begin"/>
            </w:r>
            <w:r w:rsidR="00A657B7">
              <w:instrText>HYPERLINK "https://web.transelectrica.ro/harti_crd_tel"</w:instrText>
            </w:r>
            <w:r w:rsidR="00A657B7">
              <w:fldChar w:fldCharType="separate"/>
            </w:r>
            <w:r w:rsidR="00A657B7" w:rsidRPr="00347702">
              <w:rPr>
                <w:rStyle w:val="Hyperlink"/>
                <w:rFonts w:eastAsia="Times New Roman"/>
                <w:bCs/>
                <w:lang w:val="pt-BR"/>
              </w:rPr>
              <w:t>https://web.transelectrica.ro/harti_crd_tel</w:t>
            </w:r>
            <w:r w:rsidR="00A657B7">
              <w:fldChar w:fldCharType="end"/>
            </w:r>
            <w:r w:rsidRPr="00347702">
              <w:rPr>
                <w:rFonts w:eastAsia="Times New Roman"/>
                <w:bCs/>
                <w:lang w:val="pt-BR"/>
              </w:rPr>
              <w:t xml:space="preserve"> . </w:t>
            </w:r>
          </w:p>
          <w:p w14:paraId="4EF30764" w14:textId="77777777" w:rsidR="00A657B7" w:rsidRPr="00347702" w:rsidRDefault="00A657B7">
            <w:pPr>
              <w:widowControl w:val="0"/>
              <w:spacing w:before="0" w:after="0"/>
              <w:ind w:left="-2"/>
              <w:contextualSpacing/>
              <w:rPr>
                <w:bCs/>
                <w:sz w:val="22"/>
                <w:szCs w:val="22"/>
                <w:lang w:val="pt-BR"/>
              </w:rPr>
            </w:pPr>
          </w:p>
          <w:p w14:paraId="5C6F698F" w14:textId="77777777" w:rsidR="00A657B7" w:rsidRPr="00D5181A" w:rsidRDefault="00245051">
            <w:pPr>
              <w:widowControl w:val="0"/>
              <w:spacing w:before="0" w:after="0"/>
              <w:ind w:left="-2"/>
              <w:contextualSpacing/>
              <w:rPr>
                <w:rFonts w:eastAsia="Times New Roman"/>
                <w:bCs/>
                <w:sz w:val="22"/>
                <w:szCs w:val="22"/>
                <w:lang w:val="pt-BR"/>
              </w:rPr>
            </w:pPr>
            <w:r w:rsidRPr="00D5181A">
              <w:rPr>
                <w:rFonts w:eastAsia="Times New Roman"/>
                <w:bCs/>
                <w:sz w:val="22"/>
                <w:szCs w:val="22"/>
                <w:lang w:val="pt-BR"/>
              </w:rPr>
              <w:t xml:space="preserve">Precizăm că în conformitate cu clauzele contractului de finanțare, beneficiarul are obligația obținerii tuturor avizelor, acordurilor, autorizațiilor conform prevederilor legale aplicabile, necesare pentru realizarea investiției, precum și pentru punerea acesteia în funcțiune și/sau operarea acesteia pe întreaga perioadă de durabilitate. </w:t>
            </w:r>
          </w:p>
          <w:p w14:paraId="393171CF" w14:textId="77777777" w:rsidR="00A657B7" w:rsidRPr="00D5181A" w:rsidRDefault="00A657B7">
            <w:pPr>
              <w:widowControl w:val="0"/>
              <w:spacing w:before="0" w:after="0"/>
              <w:ind w:left="-2"/>
              <w:contextualSpacing/>
              <w:rPr>
                <w:rFonts w:eastAsia="Times New Roman"/>
                <w:bCs/>
                <w:sz w:val="22"/>
                <w:szCs w:val="22"/>
                <w:lang w:val="pt-BR"/>
              </w:rPr>
            </w:pPr>
          </w:p>
          <w:p w14:paraId="38E7EA64" w14:textId="77777777" w:rsidR="00A657B7" w:rsidRPr="00D5181A" w:rsidRDefault="00A657B7">
            <w:pPr>
              <w:widowControl w:val="0"/>
              <w:spacing w:before="0" w:after="0"/>
              <w:ind w:left="-2"/>
              <w:contextualSpacing/>
              <w:jc w:val="left"/>
              <w:rPr>
                <w:rFonts w:eastAsia="Times New Roman"/>
                <w:bCs/>
                <w:sz w:val="22"/>
                <w:szCs w:val="22"/>
                <w:lang w:val="pt-BR"/>
              </w:rPr>
            </w:pPr>
          </w:p>
          <w:p w14:paraId="10992922" w14:textId="6A424900" w:rsidR="00A657B7" w:rsidRPr="00347702" w:rsidRDefault="00245051" w:rsidP="00C91758">
            <w:pPr>
              <w:widowControl w:val="0"/>
              <w:spacing w:before="0" w:after="0"/>
              <w:ind w:left="-2"/>
              <w:contextualSpacing/>
              <w:rPr>
                <w:bCs/>
                <w:sz w:val="22"/>
                <w:szCs w:val="22"/>
                <w:lang w:val="pt-BR"/>
              </w:rPr>
            </w:pPr>
            <w:r w:rsidRPr="00D5181A">
              <w:rPr>
                <w:rFonts w:eastAsia="Times New Roman"/>
                <w:bCs/>
                <w:sz w:val="22"/>
                <w:szCs w:val="22"/>
                <w:lang w:val="pt-BR"/>
              </w:rPr>
              <w:t xml:space="preserve">Sistemele de producere a energiei utilizând surse regenerabile si sistemele de stocare aferente </w:t>
            </w:r>
            <w:r w:rsidR="00BF7424" w:rsidRPr="00D5181A">
              <w:rPr>
                <w:rFonts w:eastAsia="Times New Roman"/>
                <w:bCs/>
                <w:sz w:val="22"/>
                <w:szCs w:val="22"/>
                <w:lang w:val="pt-BR"/>
              </w:rPr>
              <w:t>se vor monta</w:t>
            </w:r>
            <w:r w:rsidRPr="00D5181A">
              <w:rPr>
                <w:rFonts w:eastAsia="Times New Roman"/>
                <w:bCs/>
                <w:sz w:val="22"/>
                <w:szCs w:val="22"/>
                <w:lang w:val="pt-BR"/>
              </w:rPr>
              <w:t xml:space="preserve">, conform soluției tehnice prezentate in analiza energetică </w:t>
            </w:r>
            <w:r w:rsidR="00342BB7" w:rsidRPr="00D5181A">
              <w:rPr>
                <w:rFonts w:eastAsia="Times New Roman"/>
                <w:bCs/>
                <w:sz w:val="22"/>
                <w:szCs w:val="22"/>
                <w:lang w:val="pt-BR"/>
              </w:rPr>
              <w:t>ș</w:t>
            </w:r>
            <w:r w:rsidRPr="00D5181A">
              <w:rPr>
                <w:rFonts w:eastAsia="Times New Roman"/>
                <w:bCs/>
                <w:sz w:val="22"/>
                <w:szCs w:val="22"/>
                <w:lang w:val="pt-BR"/>
              </w:rPr>
              <w:t>i Studiu de Fezabilitate, pe clădire, în clădire sau în apropierea acesteia, cu condiția ca acestea să se afle pe imobilul (teren sau clădire) aflat în proprietatea/administrarea/concesiunea  solicitanților eligibili  menționați la secțiunea 5.1.2</w:t>
            </w:r>
            <w:r w:rsidR="0060706C" w:rsidRPr="00D5181A">
              <w:rPr>
                <w:rFonts w:eastAsia="Times New Roman"/>
                <w:bCs/>
                <w:sz w:val="22"/>
                <w:szCs w:val="22"/>
                <w:lang w:val="pt-BR"/>
              </w:rPr>
              <w:t xml:space="preserve"> sau</w:t>
            </w:r>
            <w:r w:rsidR="00EB4C27">
              <w:rPr>
                <w:rFonts w:eastAsia="Times New Roman"/>
                <w:bCs/>
                <w:sz w:val="22"/>
                <w:szCs w:val="22"/>
                <w:lang w:val="pt-BR"/>
              </w:rPr>
              <w:t>, după caz,</w:t>
            </w:r>
            <w:r w:rsidR="0060706C" w:rsidRPr="00D5181A">
              <w:rPr>
                <w:rFonts w:eastAsia="Times New Roman"/>
                <w:bCs/>
                <w:sz w:val="22"/>
                <w:szCs w:val="22"/>
                <w:lang w:val="pt-BR"/>
              </w:rPr>
              <w:t xml:space="preserve"> în proprietatea persoanei cu domiciliul în gospodăria inclusă în proiect,</w:t>
            </w:r>
            <w:r w:rsidRPr="00D5181A">
              <w:rPr>
                <w:rFonts w:eastAsia="Times New Roman"/>
                <w:bCs/>
                <w:sz w:val="22"/>
                <w:szCs w:val="22"/>
                <w:lang w:val="pt-BR"/>
              </w:rPr>
              <w:t xml:space="preserve"> și  în conformitate criteriile menționate în secțiunea 5.1.</w:t>
            </w:r>
            <w:r w:rsidR="00AF0C98" w:rsidRPr="00D5181A">
              <w:rPr>
                <w:rFonts w:eastAsia="Times New Roman"/>
                <w:bCs/>
                <w:sz w:val="22"/>
                <w:szCs w:val="22"/>
                <w:lang w:val="pt-BR"/>
              </w:rPr>
              <w:t xml:space="preserve"> Persoana va avea calitatea de titular în Lista de angajamant din cadrul proiectului</w:t>
            </w:r>
            <w:r w:rsidR="00C91758">
              <w:rPr>
                <w:rFonts w:eastAsia="Times New Roman"/>
                <w:bCs/>
                <w:sz w:val="22"/>
                <w:szCs w:val="22"/>
                <w:lang w:val="pt-BR"/>
              </w:rPr>
              <w:t>.</w:t>
            </w:r>
          </w:p>
        </w:tc>
      </w:tr>
    </w:tbl>
    <w:p w14:paraId="4A1186BE" w14:textId="77777777" w:rsidR="00A657B7" w:rsidRDefault="00A657B7"/>
    <w:p w14:paraId="1D6B1253" w14:textId="3E8A956F" w:rsidR="00A657B7" w:rsidRDefault="002F7C59" w:rsidP="002F7C59">
      <w:pPr>
        <w:pStyle w:val="Heading3"/>
        <w:numPr>
          <w:ilvl w:val="0"/>
          <w:numId w:val="0"/>
        </w:numPr>
      </w:pPr>
      <w:bookmarkStart w:id="156" w:name="_Toc217297720"/>
      <w:r>
        <w:t>5.2.3. Activitatea de bază</w:t>
      </w:r>
      <w:bookmarkEnd w:id="156"/>
    </w:p>
    <w:p w14:paraId="2FAAB1D3" w14:textId="625AEEBB" w:rsidR="00A657B7" w:rsidRDefault="00245051">
      <w:pPr>
        <w:ind w:left="0"/>
        <w:rPr>
          <w:szCs w:val="24"/>
        </w:rPr>
      </w:pPr>
      <w:r>
        <w:rPr>
          <w:szCs w:val="24"/>
        </w:rPr>
        <w:t>În conformitate cu prevederile OUG nr. 23/2023, activitate de bază în cadrul unui proiect reprezintă activitatea sau pachetul de activități declarate de către beneficiar ca fiind principale sau de referință pentru un proiect, care se verifica de către autoritatea de management, în etapa de contractare, la momentul întocmirii planului de monitorizare a proiectului și care trebuie sa respecte următoarele condiții cumulative:</w:t>
      </w:r>
    </w:p>
    <w:p w14:paraId="4274C3EB" w14:textId="77777777" w:rsidR="00A657B7" w:rsidRPr="00347702" w:rsidRDefault="00245051">
      <w:pPr>
        <w:spacing w:before="240"/>
        <w:ind w:left="0"/>
        <w:rPr>
          <w:szCs w:val="24"/>
        </w:rPr>
      </w:pPr>
      <w:r>
        <w:rPr>
          <w:szCs w:val="24"/>
        </w:rPr>
        <w:t>(i) are legătură directă cu obiectul proiectului pentru care se acordă finanțarea şi contribuie în mod direct și semnificativ la realizarea obiectivelor și la obținerea rezultatelor acestuia</w:t>
      </w:r>
      <w:r w:rsidRPr="00347702">
        <w:rPr>
          <w:szCs w:val="24"/>
        </w:rPr>
        <w:t>;</w:t>
      </w:r>
    </w:p>
    <w:p w14:paraId="148CE72A" w14:textId="77777777" w:rsidR="00A657B7" w:rsidRDefault="00245051">
      <w:pPr>
        <w:spacing w:before="240"/>
        <w:ind w:left="0"/>
        <w:rPr>
          <w:szCs w:val="24"/>
        </w:rPr>
      </w:pPr>
      <w:r>
        <w:rPr>
          <w:szCs w:val="24"/>
        </w:rPr>
        <w:t xml:space="preserve">(ii) se regăsește în cererea de finanțare sub forma activităților eligibile specificate în Ghidul solicitantului, </w:t>
      </w:r>
      <w:r>
        <w:rPr>
          <w:b/>
          <w:szCs w:val="24"/>
        </w:rPr>
        <w:t xml:space="preserve">secțiunea 5.2.2, punctul I, </w:t>
      </w:r>
      <w:r>
        <w:rPr>
          <w:szCs w:val="24"/>
        </w:rPr>
        <w:t>; activitatea de bază reprezintă activitățile din cadrul unui proiect cu excepția celor aferente serviciilor de proiectare și consultanță pentru elaborarea cererii de finanțare și managementului implementării proiectului, auditului financiar al proiectului, informării și publicității.</w:t>
      </w:r>
    </w:p>
    <w:p w14:paraId="7C8CF319" w14:textId="0589D566" w:rsidR="00A657B7" w:rsidRDefault="00245051">
      <w:pPr>
        <w:spacing w:before="240"/>
        <w:ind w:left="0"/>
        <w:rPr>
          <w:szCs w:val="24"/>
        </w:rPr>
      </w:pPr>
      <w:r>
        <w:rPr>
          <w:szCs w:val="24"/>
        </w:rPr>
        <w:t xml:space="preserve">(iii) nu face parte din activitățile conexe, așa cum sunt acestea definite în Ghidul solicitantului, </w:t>
      </w:r>
      <w:r>
        <w:rPr>
          <w:b/>
          <w:szCs w:val="24"/>
        </w:rPr>
        <w:t>secțiunea 5.2.2, punctul  II</w:t>
      </w:r>
      <w:r>
        <w:rPr>
          <w:szCs w:val="24"/>
        </w:rPr>
        <w:t xml:space="preserve">; activitățile conexe reprezintă activitățile de proiectare și consultanță pentru elaborarea </w:t>
      </w:r>
      <w:r>
        <w:rPr>
          <w:szCs w:val="24"/>
        </w:rPr>
        <w:lastRenderedPageBreak/>
        <w:t>cererii de finanțare și managementului implementării proiectului, auditului financiar al proiectului, informării și publicității.</w:t>
      </w:r>
    </w:p>
    <w:p w14:paraId="4656F2CE" w14:textId="77777777" w:rsidR="00A657B7" w:rsidRDefault="00245051">
      <w:pPr>
        <w:spacing w:before="240"/>
        <w:ind w:left="0"/>
        <w:rPr>
          <w:szCs w:val="24"/>
        </w:rPr>
      </w:pPr>
      <w:r>
        <w:rPr>
          <w:szCs w:val="24"/>
        </w:rPr>
        <w:t>iv) bugetul estimat alocat activității sau pachetului de activități reprezintă minimum 50% din bugetul eligibil al proiectului;</w:t>
      </w:r>
    </w:p>
    <w:p w14:paraId="10AD91E5" w14:textId="55856F8C" w:rsidR="00A657B7" w:rsidRPr="00A04CFD" w:rsidRDefault="00CD5303" w:rsidP="00A04CFD">
      <w:pPr>
        <w:ind w:left="0"/>
        <w:rPr>
          <w:color w:val="1C6194" w:themeColor="accent6" w:themeShade="BF"/>
          <w:szCs w:val="24"/>
        </w:rPr>
      </w:pPr>
      <w:r>
        <w:rPr>
          <w:color w:val="1C6194" w:themeColor="accent6" w:themeShade="BF"/>
          <w:szCs w:val="24"/>
        </w:rPr>
        <w:t>În prezentul ghid al solicitantului, a</w:t>
      </w:r>
      <w:r w:rsidR="00A04CFD" w:rsidRPr="00A04CFD">
        <w:rPr>
          <w:color w:val="1C6194" w:themeColor="accent6" w:themeShade="BF"/>
          <w:szCs w:val="24"/>
        </w:rPr>
        <w:t>ctivitatea de bază reprezintă minim 85% din bugetul eligibil al proiectului.</w:t>
      </w:r>
    </w:p>
    <w:p w14:paraId="5C908E21" w14:textId="77777777" w:rsidR="00540F12" w:rsidRDefault="00540F12" w:rsidP="00540F12">
      <w:pPr>
        <w:rPr>
          <w:b/>
          <w:bCs/>
        </w:rPr>
      </w:pPr>
    </w:p>
    <w:p w14:paraId="77489683" w14:textId="77777777" w:rsidR="00831497" w:rsidRPr="00540F12" w:rsidRDefault="00831497" w:rsidP="00540F12">
      <w:pPr>
        <w:rPr>
          <w:b/>
          <w:bCs/>
        </w:rPr>
      </w:pPr>
    </w:p>
    <w:p w14:paraId="30A97490" w14:textId="7B15321C" w:rsidR="00540F12" w:rsidRPr="00540F12" w:rsidRDefault="00540F12" w:rsidP="00123B1B">
      <w:pPr>
        <w:tabs>
          <w:tab w:val="left" w:pos="0"/>
        </w:tabs>
        <w:ind w:left="360"/>
        <w:rPr>
          <w:b/>
          <w:bCs/>
        </w:rPr>
      </w:pPr>
      <w:r w:rsidRPr="00540F12">
        <w:rPr>
          <w:b/>
          <w:bCs/>
        </w:rPr>
        <w:t>ACTIVITĂȚI DE BAZĂ</w:t>
      </w:r>
    </w:p>
    <w:p w14:paraId="6FE9735A" w14:textId="77777777" w:rsidR="00540F12" w:rsidRPr="00540F12" w:rsidRDefault="00540F12" w:rsidP="00540F12">
      <w:pPr>
        <w:numPr>
          <w:ilvl w:val="0"/>
          <w:numId w:val="20"/>
        </w:numPr>
        <w:tabs>
          <w:tab w:val="clear" w:pos="0"/>
        </w:tabs>
        <w:rPr>
          <w:b/>
          <w:bCs/>
          <w:lang w:val="fr-FR"/>
        </w:rPr>
      </w:pPr>
      <w:r w:rsidRPr="00540F12">
        <w:rPr>
          <w:b/>
          <w:bCs/>
        </w:rPr>
        <w:t>Realizarea/ extinderea capacităților de producere energie electrică şi termică în cogenerare/ cogenerare de înaltă eficiență din SRE, cu excepția biomasei, pentru consum propriu.</w:t>
      </w:r>
    </w:p>
    <w:p w14:paraId="69FB48FE" w14:textId="77777777" w:rsidR="00540F12" w:rsidRPr="00540F12" w:rsidRDefault="00540F12" w:rsidP="00540F12">
      <w:pPr>
        <w:numPr>
          <w:ilvl w:val="0"/>
          <w:numId w:val="20"/>
        </w:numPr>
        <w:tabs>
          <w:tab w:val="clear" w:pos="0"/>
        </w:tabs>
        <w:rPr>
          <w:b/>
          <w:bCs/>
          <w:lang w:val="fr-FR"/>
        </w:rPr>
      </w:pPr>
      <w:r w:rsidRPr="00540F12">
        <w:rPr>
          <w:b/>
          <w:bCs/>
        </w:rPr>
        <w:t>Realizarea/ extinderea capacităților de producere energie electrică sau termică din SRE, cu excepția biomasei, pentru consum propriu.</w:t>
      </w:r>
    </w:p>
    <w:p w14:paraId="682C1781" w14:textId="77777777" w:rsidR="00540F12" w:rsidRPr="00540F12" w:rsidRDefault="00540F12" w:rsidP="00540F12">
      <w:pPr>
        <w:numPr>
          <w:ilvl w:val="0"/>
          <w:numId w:val="20"/>
        </w:numPr>
        <w:tabs>
          <w:tab w:val="clear" w:pos="0"/>
        </w:tabs>
        <w:rPr>
          <w:b/>
          <w:bCs/>
          <w:lang w:val="fr-FR"/>
        </w:rPr>
      </w:pPr>
      <w:r w:rsidRPr="00540F12">
        <w:rPr>
          <w:b/>
          <w:bCs/>
        </w:rPr>
        <w:t>Realizarea capacitaților de stocare a energiei (electrice sau termice) minim echivalent al capacității instalate la nivelul locației.</w:t>
      </w:r>
    </w:p>
    <w:p w14:paraId="7E8EAAE4" w14:textId="77777777" w:rsidR="00540F12" w:rsidRPr="00540F12" w:rsidRDefault="00540F12" w:rsidP="00540F12">
      <w:pPr>
        <w:rPr>
          <w:b/>
          <w:bCs/>
        </w:rPr>
      </w:pPr>
    </w:p>
    <w:p w14:paraId="423EF6C5" w14:textId="6AA7988D" w:rsidR="00540F12" w:rsidRDefault="00BF7424" w:rsidP="00540F12">
      <w:r>
        <w:t>Atenție!</w:t>
      </w:r>
    </w:p>
    <w:p w14:paraId="5726A48C" w14:textId="33B39D82" w:rsidR="00BF7424" w:rsidRPr="00540F12" w:rsidRDefault="00BF7424" w:rsidP="00540F12">
      <w:r>
        <w:t>Toate activitățile de mai jos reprezintă activități de bază (obligatorii), funcție de profilul tehnic al proiectului. Activitate de la punctul C este obligatorie. Activitățile de la punctul D sunt asimilate activității de</w:t>
      </w:r>
      <w:r w:rsidR="00295716">
        <w:t xml:space="preserve"> </w:t>
      </w:r>
      <w:r>
        <w:t>bază și pot fi incluse în proiect, în măsura în care se consideră necesar.</w:t>
      </w:r>
    </w:p>
    <w:p w14:paraId="4EF835D0" w14:textId="048C394D" w:rsidR="00540F12" w:rsidRPr="00123B1B" w:rsidRDefault="00540F12" w:rsidP="00123B1B">
      <w:pPr>
        <w:rPr>
          <w:b/>
          <w:bCs/>
          <w:lang w:val="fr-FR"/>
        </w:rPr>
      </w:pPr>
      <w:r w:rsidRPr="00540F12">
        <w:rPr>
          <w:b/>
          <w:bCs/>
          <w:lang w:val="fr-FR"/>
        </w:rPr>
        <w:t xml:space="preserve">A. </w:t>
      </w:r>
      <w:proofErr w:type="spellStart"/>
      <w:r w:rsidRPr="00540F12">
        <w:rPr>
          <w:b/>
          <w:bCs/>
          <w:lang w:val="fr-FR"/>
        </w:rPr>
        <w:t>Realizarea</w:t>
      </w:r>
      <w:proofErr w:type="spellEnd"/>
      <w:r w:rsidRPr="00540F12">
        <w:rPr>
          <w:b/>
          <w:bCs/>
          <w:lang w:val="fr-FR"/>
        </w:rPr>
        <w:t xml:space="preserve">/ </w:t>
      </w:r>
      <w:proofErr w:type="spellStart"/>
      <w:r w:rsidRPr="00540F12">
        <w:rPr>
          <w:b/>
          <w:bCs/>
          <w:lang w:val="fr-FR"/>
        </w:rPr>
        <w:t>extinderea</w:t>
      </w:r>
      <w:proofErr w:type="spellEnd"/>
      <w:r w:rsidRPr="00540F12">
        <w:rPr>
          <w:b/>
          <w:bCs/>
          <w:lang w:val="fr-FR"/>
        </w:rPr>
        <w:t xml:space="preserve"> </w:t>
      </w:r>
      <w:proofErr w:type="spellStart"/>
      <w:r w:rsidRPr="00540F12">
        <w:rPr>
          <w:b/>
          <w:bCs/>
          <w:lang w:val="fr-FR"/>
        </w:rPr>
        <w:t>capacităţilor</w:t>
      </w:r>
      <w:proofErr w:type="spellEnd"/>
      <w:r w:rsidRPr="00540F12">
        <w:rPr>
          <w:b/>
          <w:bCs/>
          <w:lang w:val="fr-FR"/>
        </w:rPr>
        <w:t xml:space="preserve"> de </w:t>
      </w:r>
      <w:proofErr w:type="spellStart"/>
      <w:r w:rsidRPr="00540F12">
        <w:rPr>
          <w:b/>
          <w:bCs/>
          <w:lang w:val="fr-FR"/>
        </w:rPr>
        <w:t>producere</w:t>
      </w:r>
      <w:proofErr w:type="spellEnd"/>
      <w:r w:rsidRPr="00540F12">
        <w:rPr>
          <w:b/>
          <w:bCs/>
          <w:lang w:val="fr-FR"/>
        </w:rPr>
        <w:t xml:space="preserve"> </w:t>
      </w:r>
      <w:proofErr w:type="spellStart"/>
      <w:r w:rsidRPr="00540F12">
        <w:rPr>
          <w:b/>
          <w:bCs/>
          <w:lang w:val="fr-FR"/>
        </w:rPr>
        <w:t>energie</w:t>
      </w:r>
      <w:proofErr w:type="spellEnd"/>
      <w:r w:rsidRPr="00540F12">
        <w:rPr>
          <w:b/>
          <w:bCs/>
          <w:lang w:val="fr-FR"/>
        </w:rPr>
        <w:t xml:space="preserve"> </w:t>
      </w:r>
      <w:proofErr w:type="spellStart"/>
      <w:r w:rsidRPr="00540F12">
        <w:rPr>
          <w:b/>
          <w:bCs/>
          <w:lang w:val="fr-FR"/>
        </w:rPr>
        <w:t>electrică</w:t>
      </w:r>
      <w:proofErr w:type="spellEnd"/>
      <w:r w:rsidRPr="00540F12">
        <w:rPr>
          <w:b/>
          <w:bCs/>
          <w:lang w:val="fr-FR"/>
        </w:rPr>
        <w:t xml:space="preserve"> </w:t>
      </w:r>
      <w:proofErr w:type="spellStart"/>
      <w:r w:rsidRPr="00540F12">
        <w:rPr>
          <w:b/>
          <w:bCs/>
          <w:lang w:val="fr-FR"/>
        </w:rPr>
        <w:t>şi</w:t>
      </w:r>
      <w:proofErr w:type="spellEnd"/>
      <w:r w:rsidRPr="00540F12">
        <w:rPr>
          <w:b/>
          <w:bCs/>
          <w:lang w:val="fr-FR"/>
        </w:rPr>
        <w:t xml:space="preserve"> </w:t>
      </w:r>
      <w:proofErr w:type="spellStart"/>
      <w:r w:rsidRPr="00540F12">
        <w:rPr>
          <w:b/>
          <w:bCs/>
          <w:lang w:val="fr-FR"/>
        </w:rPr>
        <w:t>termică</w:t>
      </w:r>
      <w:proofErr w:type="spellEnd"/>
      <w:r w:rsidRPr="00540F12">
        <w:rPr>
          <w:b/>
          <w:bCs/>
          <w:lang w:val="fr-FR"/>
        </w:rPr>
        <w:t xml:space="preserve"> </w:t>
      </w:r>
      <w:proofErr w:type="spellStart"/>
      <w:r w:rsidRPr="00540F12">
        <w:rPr>
          <w:b/>
          <w:bCs/>
          <w:lang w:val="fr-FR"/>
        </w:rPr>
        <w:t>în</w:t>
      </w:r>
      <w:proofErr w:type="spellEnd"/>
      <w:r w:rsidRPr="00540F12">
        <w:rPr>
          <w:b/>
          <w:bCs/>
          <w:lang w:val="fr-FR"/>
        </w:rPr>
        <w:t xml:space="preserve"> </w:t>
      </w:r>
      <w:proofErr w:type="spellStart"/>
      <w:r w:rsidRPr="00540F12">
        <w:rPr>
          <w:b/>
          <w:bCs/>
          <w:lang w:val="fr-FR"/>
        </w:rPr>
        <w:t>cogenerare</w:t>
      </w:r>
      <w:proofErr w:type="spellEnd"/>
      <w:r w:rsidRPr="00540F12">
        <w:rPr>
          <w:b/>
          <w:bCs/>
          <w:lang w:val="fr-FR"/>
        </w:rPr>
        <w:t xml:space="preserve"> </w:t>
      </w:r>
      <w:proofErr w:type="spellStart"/>
      <w:r w:rsidRPr="00540F12">
        <w:rPr>
          <w:b/>
          <w:bCs/>
          <w:lang w:val="fr-FR"/>
        </w:rPr>
        <w:t>din</w:t>
      </w:r>
      <w:proofErr w:type="spellEnd"/>
      <w:r w:rsidRPr="00540F12">
        <w:rPr>
          <w:b/>
          <w:bCs/>
          <w:lang w:val="fr-FR"/>
        </w:rPr>
        <w:t xml:space="preserve"> SRE, </w:t>
      </w:r>
      <w:proofErr w:type="spellStart"/>
      <w:r w:rsidRPr="00540F12">
        <w:rPr>
          <w:b/>
          <w:bCs/>
          <w:lang w:val="fr-FR"/>
        </w:rPr>
        <w:t>cu</w:t>
      </w:r>
      <w:proofErr w:type="spellEnd"/>
      <w:r w:rsidRPr="00540F12">
        <w:rPr>
          <w:b/>
          <w:bCs/>
          <w:lang w:val="fr-FR"/>
        </w:rPr>
        <w:t xml:space="preserve"> </w:t>
      </w:r>
      <w:proofErr w:type="spellStart"/>
      <w:r w:rsidRPr="00540F12">
        <w:rPr>
          <w:b/>
          <w:bCs/>
          <w:lang w:val="fr-FR"/>
        </w:rPr>
        <w:t>excepția</w:t>
      </w:r>
      <w:proofErr w:type="spellEnd"/>
      <w:r w:rsidRPr="00540F12">
        <w:rPr>
          <w:b/>
          <w:bCs/>
          <w:lang w:val="fr-FR"/>
        </w:rPr>
        <w:t xml:space="preserve"> </w:t>
      </w:r>
      <w:proofErr w:type="spellStart"/>
      <w:r w:rsidRPr="00540F12">
        <w:rPr>
          <w:b/>
          <w:bCs/>
          <w:lang w:val="fr-FR"/>
        </w:rPr>
        <w:t>biomasei</w:t>
      </w:r>
      <w:proofErr w:type="spellEnd"/>
      <w:r w:rsidRPr="00540F12">
        <w:rPr>
          <w:b/>
          <w:bCs/>
          <w:lang w:val="fr-FR"/>
        </w:rPr>
        <w:t xml:space="preserve">, </w:t>
      </w:r>
      <w:proofErr w:type="spellStart"/>
      <w:r w:rsidRPr="00540F12">
        <w:rPr>
          <w:b/>
          <w:bCs/>
          <w:lang w:val="fr-FR"/>
        </w:rPr>
        <w:t>pentru</w:t>
      </w:r>
      <w:proofErr w:type="spellEnd"/>
      <w:r w:rsidRPr="00540F12">
        <w:rPr>
          <w:b/>
          <w:bCs/>
          <w:lang w:val="fr-FR"/>
        </w:rPr>
        <w:t xml:space="preserve"> </w:t>
      </w:r>
      <w:proofErr w:type="spellStart"/>
      <w:r w:rsidRPr="00540F12">
        <w:rPr>
          <w:b/>
          <w:bCs/>
          <w:lang w:val="fr-FR"/>
        </w:rPr>
        <w:t>consum</w:t>
      </w:r>
      <w:proofErr w:type="spellEnd"/>
      <w:r w:rsidRPr="00540F12">
        <w:rPr>
          <w:b/>
          <w:bCs/>
          <w:lang w:val="fr-FR"/>
        </w:rPr>
        <w:t xml:space="preserve"> </w:t>
      </w:r>
      <w:proofErr w:type="spellStart"/>
      <w:proofErr w:type="gramStart"/>
      <w:r w:rsidRPr="00540F12">
        <w:rPr>
          <w:b/>
          <w:bCs/>
          <w:lang w:val="fr-FR"/>
        </w:rPr>
        <w:t>propriu</w:t>
      </w:r>
      <w:proofErr w:type="spellEnd"/>
      <w:r w:rsidRPr="00540F12">
        <w:rPr>
          <w:b/>
          <w:bCs/>
          <w:lang w:val="fr-FR"/>
        </w:rPr>
        <w:t>;</w:t>
      </w:r>
      <w:proofErr w:type="gramEnd"/>
    </w:p>
    <w:p w14:paraId="4D0BB867" w14:textId="3A0012AD" w:rsidR="00540F12" w:rsidRPr="00540F12" w:rsidRDefault="00540F12" w:rsidP="005D192F">
      <w:r w:rsidRPr="00540F12">
        <w:t>Activitățile de tip A presupun investiții în realizarea de unități de cogenerare/ cogenerare de înaltă eficiență noi destinate obținerii de energie din surse regenerabile, cu excepția biomasei, racordare la SEN/, între punctul de producție și punctul de consum sau stocare pentru consumul propriu al clădirilor din proiect.</w:t>
      </w:r>
    </w:p>
    <w:p w14:paraId="55AE169E" w14:textId="77777777" w:rsidR="00540F12" w:rsidRPr="00540F12" w:rsidRDefault="00540F12" w:rsidP="00540F12">
      <w:r w:rsidRPr="00540F12">
        <w:t>a) realizarea de unități de cogenerare  pentru obținerea în cogenerare de energie termică și electrică din surse regenerabile destinate consumului propriu al autorităților publice locale/ gospodăriilor, după caz;</w:t>
      </w:r>
    </w:p>
    <w:p w14:paraId="12A68504" w14:textId="77777777" w:rsidR="00540F12" w:rsidRPr="00540F12" w:rsidRDefault="00540F12" w:rsidP="00540F12"/>
    <w:p w14:paraId="1949A739" w14:textId="77777777" w:rsidR="00540F12" w:rsidRPr="00540F12" w:rsidRDefault="00540F12" w:rsidP="00540F12">
      <w:r w:rsidRPr="00540F12">
        <w:t>b) realizarea fracției de reţea integrate pentru racordare la SEN/ transportul energiei termice între punctul de producție și punctul de consum sau stocare pentru consumul propriu al clădirilor din proiect.</w:t>
      </w:r>
    </w:p>
    <w:p w14:paraId="073BF3B4" w14:textId="77777777" w:rsidR="00F219B4" w:rsidRDefault="00F219B4" w:rsidP="00540F12">
      <w:r w:rsidRPr="00F219B4">
        <w:t xml:space="preserve">Nu sunt eligibile cheltuielile cu realizarea/extinderea sau orice investiții în rețele de distribuție/ transport a energiei (rețeaua centralizată de energie gestionată de operatorul regional/ național) sau infrastructură/ echipamente aferente acestora, gestionate de operatori regionali de distribuție sau transport . </w:t>
      </w:r>
    </w:p>
    <w:p w14:paraId="6EE78D2E" w14:textId="2B556CCE" w:rsidR="00540F12" w:rsidRDefault="00540F12" w:rsidP="00540F12">
      <w:r w:rsidRPr="00540F12">
        <w:t>Pot integra componente ale instalațiilor precum invertoare, structuri de montaj, sisteme de monitorizare (smart meters).</w:t>
      </w:r>
    </w:p>
    <w:p w14:paraId="29F74529" w14:textId="77777777" w:rsidR="00123B1B" w:rsidRPr="00540F12" w:rsidRDefault="00123B1B" w:rsidP="00540F12"/>
    <w:p w14:paraId="44201A64" w14:textId="77777777" w:rsidR="00540F12" w:rsidRPr="00540F12" w:rsidRDefault="00540F12" w:rsidP="00540F12">
      <w:pPr>
        <w:rPr>
          <w:b/>
          <w:bCs/>
          <w:lang w:val="fr-FR"/>
        </w:rPr>
      </w:pPr>
      <w:r w:rsidRPr="00540F12">
        <w:rPr>
          <w:b/>
          <w:bCs/>
          <w:lang w:val="fr-FR"/>
        </w:rPr>
        <w:t xml:space="preserve">B. </w:t>
      </w:r>
      <w:proofErr w:type="spellStart"/>
      <w:r w:rsidRPr="00540F12">
        <w:rPr>
          <w:b/>
          <w:bCs/>
          <w:lang w:val="fr-FR"/>
        </w:rPr>
        <w:t>Realizarea</w:t>
      </w:r>
      <w:proofErr w:type="spellEnd"/>
      <w:r w:rsidRPr="00540F12">
        <w:rPr>
          <w:b/>
          <w:bCs/>
          <w:lang w:val="fr-FR"/>
        </w:rPr>
        <w:t xml:space="preserve">/ </w:t>
      </w:r>
      <w:proofErr w:type="spellStart"/>
      <w:r w:rsidRPr="00540F12">
        <w:rPr>
          <w:b/>
          <w:bCs/>
          <w:lang w:val="fr-FR"/>
        </w:rPr>
        <w:t>extinderea</w:t>
      </w:r>
      <w:proofErr w:type="spellEnd"/>
      <w:r w:rsidRPr="00540F12">
        <w:rPr>
          <w:b/>
          <w:bCs/>
          <w:lang w:val="fr-FR"/>
        </w:rPr>
        <w:t xml:space="preserve"> </w:t>
      </w:r>
      <w:proofErr w:type="spellStart"/>
      <w:r w:rsidRPr="00540F12">
        <w:rPr>
          <w:b/>
          <w:bCs/>
          <w:lang w:val="fr-FR"/>
        </w:rPr>
        <w:t>capacităților</w:t>
      </w:r>
      <w:proofErr w:type="spellEnd"/>
      <w:r w:rsidRPr="00540F12">
        <w:rPr>
          <w:b/>
          <w:bCs/>
          <w:lang w:val="fr-FR"/>
        </w:rPr>
        <w:t xml:space="preserve"> de </w:t>
      </w:r>
      <w:proofErr w:type="spellStart"/>
      <w:r w:rsidRPr="00540F12">
        <w:rPr>
          <w:b/>
          <w:bCs/>
          <w:lang w:val="fr-FR"/>
        </w:rPr>
        <w:t>producere</w:t>
      </w:r>
      <w:proofErr w:type="spellEnd"/>
      <w:r w:rsidRPr="00540F12">
        <w:rPr>
          <w:b/>
          <w:bCs/>
          <w:lang w:val="fr-FR"/>
        </w:rPr>
        <w:t xml:space="preserve"> </w:t>
      </w:r>
      <w:proofErr w:type="spellStart"/>
      <w:r w:rsidRPr="00540F12">
        <w:rPr>
          <w:b/>
          <w:bCs/>
          <w:lang w:val="fr-FR"/>
        </w:rPr>
        <w:t>energie</w:t>
      </w:r>
      <w:proofErr w:type="spellEnd"/>
      <w:r w:rsidRPr="00540F12">
        <w:rPr>
          <w:b/>
          <w:bCs/>
          <w:lang w:val="fr-FR"/>
        </w:rPr>
        <w:t xml:space="preserve"> </w:t>
      </w:r>
      <w:proofErr w:type="spellStart"/>
      <w:r w:rsidRPr="00540F12">
        <w:rPr>
          <w:b/>
          <w:bCs/>
          <w:lang w:val="fr-FR"/>
        </w:rPr>
        <w:t>electrică</w:t>
      </w:r>
      <w:proofErr w:type="spellEnd"/>
      <w:r w:rsidRPr="00540F12">
        <w:rPr>
          <w:b/>
          <w:bCs/>
          <w:lang w:val="fr-FR"/>
        </w:rPr>
        <w:t xml:space="preserve"> </w:t>
      </w:r>
      <w:proofErr w:type="spellStart"/>
      <w:r w:rsidRPr="00540F12">
        <w:rPr>
          <w:b/>
          <w:bCs/>
          <w:lang w:val="fr-FR"/>
        </w:rPr>
        <w:t>sau</w:t>
      </w:r>
      <w:proofErr w:type="spellEnd"/>
      <w:r w:rsidRPr="00540F12">
        <w:rPr>
          <w:b/>
          <w:bCs/>
          <w:lang w:val="fr-FR"/>
        </w:rPr>
        <w:t xml:space="preserve"> </w:t>
      </w:r>
      <w:proofErr w:type="spellStart"/>
      <w:r w:rsidRPr="00540F12">
        <w:rPr>
          <w:b/>
          <w:bCs/>
          <w:lang w:val="fr-FR"/>
        </w:rPr>
        <w:t>termică</w:t>
      </w:r>
      <w:proofErr w:type="spellEnd"/>
      <w:r w:rsidRPr="00540F12">
        <w:rPr>
          <w:b/>
          <w:bCs/>
          <w:lang w:val="fr-FR"/>
        </w:rPr>
        <w:t xml:space="preserve"> </w:t>
      </w:r>
      <w:proofErr w:type="spellStart"/>
      <w:r w:rsidRPr="00540F12">
        <w:rPr>
          <w:b/>
          <w:bCs/>
          <w:lang w:val="fr-FR"/>
        </w:rPr>
        <w:t>din</w:t>
      </w:r>
      <w:proofErr w:type="spellEnd"/>
      <w:r w:rsidRPr="00540F12">
        <w:rPr>
          <w:b/>
          <w:bCs/>
          <w:lang w:val="fr-FR"/>
        </w:rPr>
        <w:t xml:space="preserve"> SRE, </w:t>
      </w:r>
      <w:proofErr w:type="spellStart"/>
      <w:r w:rsidRPr="00540F12">
        <w:rPr>
          <w:b/>
          <w:bCs/>
          <w:lang w:val="fr-FR"/>
        </w:rPr>
        <w:t>cu</w:t>
      </w:r>
      <w:proofErr w:type="spellEnd"/>
      <w:r w:rsidRPr="00540F12">
        <w:rPr>
          <w:b/>
          <w:bCs/>
          <w:lang w:val="fr-FR"/>
        </w:rPr>
        <w:t xml:space="preserve"> </w:t>
      </w:r>
      <w:proofErr w:type="spellStart"/>
      <w:r w:rsidRPr="00540F12">
        <w:rPr>
          <w:b/>
          <w:bCs/>
          <w:lang w:val="fr-FR"/>
        </w:rPr>
        <w:t>excepția</w:t>
      </w:r>
      <w:proofErr w:type="spellEnd"/>
      <w:r w:rsidRPr="00540F12">
        <w:rPr>
          <w:b/>
          <w:bCs/>
          <w:lang w:val="fr-FR"/>
        </w:rPr>
        <w:t xml:space="preserve"> </w:t>
      </w:r>
      <w:proofErr w:type="spellStart"/>
      <w:r w:rsidRPr="00540F12">
        <w:rPr>
          <w:b/>
          <w:bCs/>
          <w:lang w:val="fr-FR"/>
        </w:rPr>
        <w:t>biomasei</w:t>
      </w:r>
      <w:proofErr w:type="spellEnd"/>
      <w:r w:rsidRPr="00540F12">
        <w:rPr>
          <w:b/>
          <w:bCs/>
          <w:lang w:val="fr-FR"/>
        </w:rPr>
        <w:t xml:space="preserve">, </w:t>
      </w:r>
      <w:proofErr w:type="spellStart"/>
      <w:r w:rsidRPr="00540F12">
        <w:rPr>
          <w:b/>
          <w:bCs/>
          <w:lang w:val="fr-FR"/>
        </w:rPr>
        <w:t>pentru</w:t>
      </w:r>
      <w:proofErr w:type="spellEnd"/>
      <w:r w:rsidRPr="00540F12">
        <w:rPr>
          <w:b/>
          <w:bCs/>
          <w:lang w:val="fr-FR"/>
        </w:rPr>
        <w:t xml:space="preserve"> </w:t>
      </w:r>
      <w:proofErr w:type="spellStart"/>
      <w:r w:rsidRPr="00540F12">
        <w:rPr>
          <w:b/>
          <w:bCs/>
          <w:lang w:val="fr-FR"/>
        </w:rPr>
        <w:t>consum</w:t>
      </w:r>
      <w:proofErr w:type="spellEnd"/>
      <w:r w:rsidRPr="00540F12">
        <w:rPr>
          <w:b/>
          <w:bCs/>
          <w:lang w:val="fr-FR"/>
        </w:rPr>
        <w:t xml:space="preserve"> </w:t>
      </w:r>
      <w:proofErr w:type="spellStart"/>
      <w:r w:rsidRPr="00540F12">
        <w:rPr>
          <w:b/>
          <w:bCs/>
          <w:lang w:val="fr-FR"/>
        </w:rPr>
        <w:t>propriu</w:t>
      </w:r>
      <w:proofErr w:type="spellEnd"/>
    </w:p>
    <w:p w14:paraId="1EA151C3" w14:textId="77777777" w:rsidR="00540F12" w:rsidRPr="00540F12" w:rsidRDefault="00540F12" w:rsidP="00540F12">
      <w:r w:rsidRPr="00540F12">
        <w:rPr>
          <w:b/>
          <w:bCs/>
        </w:rPr>
        <w:t>Activitățile de tip B</w:t>
      </w:r>
      <w:r w:rsidRPr="00540F12">
        <w:t xml:space="preserve"> presupun investiții în echipamente, utilaje, kituri de montaj, dotări specifice necesare pentru obținerea de energie din surse regenerabile destinată consumului propriu de energie al autorităților publice locale/ al gospodăriilor cuprinse în Lista de angajament:</w:t>
      </w:r>
    </w:p>
    <w:p w14:paraId="2DCA5ABE" w14:textId="77777777" w:rsidR="00540F12" w:rsidRPr="00540F12" w:rsidRDefault="00540F12" w:rsidP="00540F12">
      <w:r w:rsidRPr="00540F12">
        <w:lastRenderedPageBreak/>
        <w:t>a) realizarea  de capacități de producție  pentru obținerea de energie din surse regenerabile;</w:t>
      </w:r>
    </w:p>
    <w:p w14:paraId="4707E7A4" w14:textId="77777777" w:rsidR="00540F12" w:rsidRDefault="00540F12" w:rsidP="00540F12">
      <w:r w:rsidRPr="00540F12">
        <w:t xml:space="preserve">b) realizarea rețelelor pentru racordare la SEN/ rețeaua pentru transportul energiei termice între punctul de producție și punctul de consum sau stocare pentru consumul propriu al clădirilor din proiect. </w:t>
      </w:r>
    </w:p>
    <w:p w14:paraId="3E162BD4" w14:textId="77777777" w:rsidR="005D192F" w:rsidRPr="005D192F" w:rsidRDefault="00CA4E18" w:rsidP="00540F12">
      <w:pPr>
        <w:rPr>
          <w:b/>
          <w:bCs/>
        </w:rPr>
      </w:pPr>
      <w:r w:rsidRPr="00CA4E18">
        <w:t xml:space="preserve">     </w:t>
      </w:r>
      <w:r w:rsidRPr="005D192F">
        <w:rPr>
          <w:b/>
          <w:bCs/>
          <w:color w:val="1C6194" w:themeColor="accent6" w:themeShade="BF"/>
        </w:rPr>
        <w:t>În situația în care se identifică o soluție tehnică oportună la nivelul UAT, în proiect se pot cuprinde gospodăriile individuale care fac parte/ vor face parte din comunitatea de energie și cărora UAT le poate furniza energie electrică din capacitatea instalată, cu respectarea legislației în vigoare și reglementărilor tehnice, ulterior constituirii comunității ca entitatea juridică, conform regulamentului intern de funcționare a acesteia.</w:t>
      </w:r>
    </w:p>
    <w:p w14:paraId="154E5666" w14:textId="2FD94AC5" w:rsidR="00540F12" w:rsidRPr="00540F12" w:rsidRDefault="00540F12" w:rsidP="00540F12">
      <w:r w:rsidRPr="00540F12">
        <w:t>Nu sunt eligibile cheltuielile cu realizarea</w:t>
      </w:r>
      <w:r w:rsidR="00F219B4">
        <w:t>/extinderea sau orice investiții în</w:t>
      </w:r>
      <w:r w:rsidRPr="00540F12">
        <w:t xml:space="preserve"> rețele de distribuție</w:t>
      </w:r>
      <w:r w:rsidR="00F219B4">
        <w:t>/ transport</w:t>
      </w:r>
      <w:r w:rsidRPr="00540F12">
        <w:t xml:space="preserve"> a energiei</w:t>
      </w:r>
      <w:r w:rsidR="007650BD">
        <w:t xml:space="preserve"> </w:t>
      </w:r>
      <w:r w:rsidR="007650BD" w:rsidRPr="007650BD">
        <w:t>(rețeaua centralizată de energie gestionată de operatorul regional</w:t>
      </w:r>
      <w:r w:rsidR="00F219B4">
        <w:t>/ național</w:t>
      </w:r>
      <w:r w:rsidR="00630E04">
        <w:t>)</w:t>
      </w:r>
      <w:r w:rsidR="00F219B4">
        <w:t xml:space="preserve"> sau infrastructură/ echipamente aferente acestora, gestionate de operatori regionali de distribuție sau transport </w:t>
      </w:r>
      <w:r w:rsidRPr="00540F12">
        <w:t xml:space="preserve">. </w:t>
      </w:r>
    </w:p>
    <w:p w14:paraId="79553608" w14:textId="77777777" w:rsidR="00540F12" w:rsidRPr="00540F12" w:rsidRDefault="00540F12" w:rsidP="00540F12">
      <w:r w:rsidRPr="00540F12">
        <w:t>Pot integra componente ale instalațiilor precum invertoare, structuri de montaj, sisteme de monitorizare (smart meters).</w:t>
      </w:r>
    </w:p>
    <w:p w14:paraId="5506CCD6" w14:textId="77777777" w:rsidR="00540F12" w:rsidRPr="00540F12" w:rsidRDefault="00540F12" w:rsidP="00540F12">
      <w:pPr>
        <w:rPr>
          <w:b/>
          <w:bCs/>
        </w:rPr>
      </w:pPr>
    </w:p>
    <w:p w14:paraId="00ED185F" w14:textId="77777777" w:rsidR="00540F12" w:rsidRPr="00540F12" w:rsidRDefault="00540F12" w:rsidP="00540F12">
      <w:pPr>
        <w:rPr>
          <w:b/>
          <w:bCs/>
          <w:lang w:val="fr-FR"/>
        </w:rPr>
      </w:pPr>
      <w:proofErr w:type="spellStart"/>
      <w:r w:rsidRPr="00540F12">
        <w:rPr>
          <w:b/>
          <w:bCs/>
          <w:lang w:val="fr-FR"/>
        </w:rPr>
        <w:t>C.Realizarea</w:t>
      </w:r>
      <w:proofErr w:type="spellEnd"/>
      <w:r w:rsidRPr="00540F12">
        <w:rPr>
          <w:b/>
          <w:bCs/>
          <w:lang w:val="fr-FR"/>
        </w:rPr>
        <w:t xml:space="preserve"> </w:t>
      </w:r>
      <w:proofErr w:type="spellStart"/>
      <w:r w:rsidRPr="00540F12">
        <w:rPr>
          <w:b/>
          <w:bCs/>
          <w:lang w:val="fr-FR"/>
        </w:rPr>
        <w:t>capacitaților</w:t>
      </w:r>
      <w:proofErr w:type="spellEnd"/>
      <w:r w:rsidRPr="00540F12">
        <w:rPr>
          <w:b/>
          <w:bCs/>
          <w:lang w:val="fr-FR"/>
        </w:rPr>
        <w:t xml:space="preserve"> de </w:t>
      </w:r>
      <w:proofErr w:type="spellStart"/>
      <w:r w:rsidRPr="00540F12">
        <w:rPr>
          <w:b/>
          <w:bCs/>
          <w:lang w:val="fr-FR"/>
        </w:rPr>
        <w:t>stocare</w:t>
      </w:r>
      <w:proofErr w:type="spellEnd"/>
      <w:r w:rsidRPr="00540F12">
        <w:rPr>
          <w:b/>
          <w:bCs/>
          <w:lang w:val="fr-FR"/>
        </w:rPr>
        <w:t xml:space="preserve"> a </w:t>
      </w:r>
      <w:proofErr w:type="spellStart"/>
      <w:r w:rsidRPr="00540F12">
        <w:rPr>
          <w:b/>
          <w:bCs/>
          <w:lang w:val="fr-FR"/>
        </w:rPr>
        <w:t>energiei</w:t>
      </w:r>
      <w:proofErr w:type="spellEnd"/>
      <w:r w:rsidRPr="00540F12">
        <w:rPr>
          <w:b/>
          <w:bCs/>
          <w:lang w:val="fr-FR"/>
        </w:rPr>
        <w:t xml:space="preserve"> (</w:t>
      </w:r>
      <w:proofErr w:type="spellStart"/>
      <w:r w:rsidRPr="00540F12">
        <w:rPr>
          <w:b/>
          <w:bCs/>
          <w:lang w:val="fr-FR"/>
        </w:rPr>
        <w:t>electrice</w:t>
      </w:r>
      <w:proofErr w:type="spellEnd"/>
      <w:r w:rsidRPr="00540F12">
        <w:rPr>
          <w:b/>
          <w:bCs/>
          <w:lang w:val="fr-FR"/>
        </w:rPr>
        <w:t xml:space="preserve"> </w:t>
      </w:r>
      <w:proofErr w:type="spellStart"/>
      <w:r w:rsidRPr="00540F12">
        <w:rPr>
          <w:b/>
          <w:bCs/>
          <w:lang w:val="fr-FR"/>
        </w:rPr>
        <w:t>sau</w:t>
      </w:r>
      <w:proofErr w:type="spellEnd"/>
      <w:r w:rsidRPr="00540F12">
        <w:rPr>
          <w:b/>
          <w:bCs/>
          <w:lang w:val="fr-FR"/>
        </w:rPr>
        <w:t xml:space="preserve"> </w:t>
      </w:r>
      <w:proofErr w:type="spellStart"/>
      <w:r w:rsidRPr="00540F12">
        <w:rPr>
          <w:b/>
          <w:bCs/>
          <w:lang w:val="fr-FR"/>
        </w:rPr>
        <w:t>termice</w:t>
      </w:r>
      <w:proofErr w:type="spellEnd"/>
      <w:r w:rsidRPr="00540F12">
        <w:rPr>
          <w:b/>
          <w:bCs/>
          <w:lang w:val="fr-FR"/>
        </w:rPr>
        <w:t xml:space="preserve">) </w:t>
      </w:r>
      <w:proofErr w:type="spellStart"/>
      <w:r w:rsidRPr="00540F12">
        <w:rPr>
          <w:b/>
          <w:bCs/>
          <w:lang w:val="fr-FR"/>
        </w:rPr>
        <w:t>minim</w:t>
      </w:r>
      <w:proofErr w:type="spellEnd"/>
      <w:r w:rsidRPr="00540F12">
        <w:rPr>
          <w:b/>
          <w:bCs/>
          <w:lang w:val="fr-FR"/>
        </w:rPr>
        <w:t xml:space="preserve"> </w:t>
      </w:r>
      <w:proofErr w:type="spellStart"/>
      <w:r w:rsidRPr="00540F12">
        <w:rPr>
          <w:b/>
          <w:bCs/>
          <w:lang w:val="fr-FR"/>
        </w:rPr>
        <w:t>echivalent</w:t>
      </w:r>
      <w:proofErr w:type="spellEnd"/>
      <w:r w:rsidRPr="00540F12">
        <w:rPr>
          <w:b/>
          <w:bCs/>
          <w:lang w:val="fr-FR"/>
        </w:rPr>
        <w:t xml:space="preserve"> al </w:t>
      </w:r>
      <w:proofErr w:type="spellStart"/>
      <w:r w:rsidRPr="00540F12">
        <w:rPr>
          <w:b/>
          <w:bCs/>
          <w:lang w:val="fr-FR"/>
        </w:rPr>
        <w:t>capacității</w:t>
      </w:r>
      <w:proofErr w:type="spellEnd"/>
      <w:r w:rsidRPr="00540F12">
        <w:rPr>
          <w:b/>
          <w:bCs/>
          <w:lang w:val="fr-FR"/>
        </w:rPr>
        <w:t xml:space="preserve"> </w:t>
      </w:r>
      <w:proofErr w:type="spellStart"/>
      <w:r w:rsidRPr="00540F12">
        <w:rPr>
          <w:b/>
          <w:bCs/>
          <w:lang w:val="fr-FR"/>
        </w:rPr>
        <w:t>instalate</w:t>
      </w:r>
      <w:proofErr w:type="spellEnd"/>
      <w:r w:rsidRPr="00540F12">
        <w:rPr>
          <w:b/>
          <w:bCs/>
          <w:lang w:val="fr-FR"/>
        </w:rPr>
        <w:t xml:space="preserve"> la </w:t>
      </w:r>
      <w:proofErr w:type="spellStart"/>
      <w:r w:rsidRPr="00540F12">
        <w:rPr>
          <w:b/>
          <w:bCs/>
          <w:lang w:val="fr-FR"/>
        </w:rPr>
        <w:t>nivelul</w:t>
      </w:r>
      <w:proofErr w:type="spellEnd"/>
      <w:r w:rsidRPr="00540F12">
        <w:rPr>
          <w:b/>
          <w:bCs/>
          <w:lang w:val="fr-FR"/>
        </w:rPr>
        <w:t xml:space="preserve"> </w:t>
      </w:r>
      <w:proofErr w:type="spellStart"/>
      <w:r w:rsidRPr="00540F12">
        <w:rPr>
          <w:b/>
          <w:bCs/>
          <w:lang w:val="fr-FR"/>
        </w:rPr>
        <w:t>locației</w:t>
      </w:r>
      <w:proofErr w:type="spellEnd"/>
      <w:r w:rsidRPr="00540F12">
        <w:rPr>
          <w:b/>
          <w:bCs/>
          <w:lang w:val="fr-FR"/>
        </w:rPr>
        <w:t>.</w:t>
      </w:r>
    </w:p>
    <w:p w14:paraId="22CC93D5" w14:textId="77777777" w:rsidR="00540F12" w:rsidRPr="00540F12" w:rsidRDefault="00540F12" w:rsidP="00540F12"/>
    <w:p w14:paraId="1D502960" w14:textId="77777777" w:rsidR="00540F12" w:rsidRPr="00540F12" w:rsidRDefault="00540F12" w:rsidP="00540F12">
      <w:r w:rsidRPr="00540F12">
        <w:rPr>
          <w:b/>
          <w:bCs/>
        </w:rPr>
        <w:t>Activitățile de tip C</w:t>
      </w:r>
      <w:r w:rsidRPr="00540F12">
        <w:t xml:space="preserve"> presupun investii care conduc la realizarea unor noi capacitați de stocare a energiei:</w:t>
      </w:r>
    </w:p>
    <w:p w14:paraId="2750026F" w14:textId="77777777" w:rsidR="00540F12" w:rsidRPr="00540F12" w:rsidRDefault="00540F12" w:rsidP="00540F12">
      <w:r w:rsidRPr="00540F12">
        <w:t>a) realizarea de unități de stocare de energie termică și electrică din surse regenerabile destinate consumului propriu al clădirii cuprinse în proiect, dimensionate cel puțin echivalentul capacității instalate prin proiect pentru locația respectivă;</w:t>
      </w:r>
    </w:p>
    <w:p w14:paraId="437A2125" w14:textId="77777777" w:rsidR="00540F12" w:rsidRPr="00540F12" w:rsidRDefault="00540F12" w:rsidP="00540F12">
      <w:r w:rsidRPr="00540F12">
        <w:t>b) realizarea rețelelor pentru racordare la SEN/ transportul energiei termice între punctul de producție și punctul de consum sau stocare pentru consumul propriu al clădirilor din proiect.</w:t>
      </w:r>
    </w:p>
    <w:p w14:paraId="3F566F35" w14:textId="77777777" w:rsidR="00540F12" w:rsidRDefault="00540F12" w:rsidP="00540F12">
      <w:r w:rsidRPr="00540F12">
        <w:t xml:space="preserve"> c) realizarea de unități de stocare, de echipamente, utilaje, tehnologii, kituri de montaj, dotări specifice pentru obținerea de capacitați de producere si stocarea acestora. </w:t>
      </w:r>
    </w:p>
    <w:p w14:paraId="3B419A5B" w14:textId="77777777" w:rsidR="00123B1B" w:rsidRPr="00540F12" w:rsidRDefault="00123B1B" w:rsidP="00540F12"/>
    <w:p w14:paraId="71F50F7B" w14:textId="77777777" w:rsidR="00540F12" w:rsidRPr="00540F12" w:rsidRDefault="00540F12" w:rsidP="00540F12">
      <w:pPr>
        <w:rPr>
          <w:b/>
          <w:bCs/>
          <w:lang w:val="fr-FR"/>
        </w:rPr>
      </w:pPr>
      <w:r w:rsidRPr="00540F12">
        <w:rPr>
          <w:b/>
          <w:bCs/>
          <w:lang w:val="fr-FR"/>
        </w:rPr>
        <w:t xml:space="preserve">D. Alte </w:t>
      </w:r>
      <w:proofErr w:type="spellStart"/>
      <w:r w:rsidRPr="00540F12">
        <w:rPr>
          <w:b/>
          <w:bCs/>
          <w:lang w:val="fr-FR"/>
        </w:rPr>
        <w:t>activități</w:t>
      </w:r>
      <w:proofErr w:type="spellEnd"/>
      <w:r w:rsidRPr="00540F12">
        <w:rPr>
          <w:b/>
          <w:bCs/>
          <w:lang w:val="fr-FR"/>
        </w:rPr>
        <w:t xml:space="preserve"> </w:t>
      </w:r>
      <w:proofErr w:type="spellStart"/>
      <w:r w:rsidRPr="00540F12">
        <w:rPr>
          <w:b/>
          <w:bCs/>
          <w:lang w:val="fr-FR"/>
        </w:rPr>
        <w:t>asimilate</w:t>
      </w:r>
      <w:proofErr w:type="spellEnd"/>
      <w:r w:rsidRPr="00540F12">
        <w:rPr>
          <w:b/>
          <w:bCs/>
          <w:lang w:val="fr-FR"/>
        </w:rPr>
        <w:t xml:space="preserve"> </w:t>
      </w:r>
      <w:proofErr w:type="spellStart"/>
      <w:r w:rsidRPr="00540F12">
        <w:rPr>
          <w:b/>
          <w:bCs/>
          <w:lang w:val="fr-FR"/>
        </w:rPr>
        <w:t>activității</w:t>
      </w:r>
      <w:proofErr w:type="spellEnd"/>
      <w:r w:rsidRPr="00540F12">
        <w:rPr>
          <w:b/>
          <w:bCs/>
          <w:lang w:val="fr-FR"/>
        </w:rPr>
        <w:t xml:space="preserve"> de </w:t>
      </w:r>
      <w:proofErr w:type="spellStart"/>
      <w:r w:rsidRPr="00540F12">
        <w:rPr>
          <w:b/>
          <w:bCs/>
          <w:lang w:val="fr-FR"/>
        </w:rPr>
        <w:t>bază</w:t>
      </w:r>
      <w:proofErr w:type="spellEnd"/>
    </w:p>
    <w:p w14:paraId="615FC99C" w14:textId="77777777" w:rsidR="00540F12" w:rsidRPr="00540F12" w:rsidRDefault="00540F12" w:rsidP="00540F12">
      <w:r w:rsidRPr="00540F12">
        <w:t>•</w:t>
      </w:r>
      <w:r w:rsidRPr="00540F12">
        <w:tab/>
        <w:t>Instalarea de sistem de management al energiei (EMS - Energy Management System) și alte sistemele IT/ automatizări în vederea optimizării producției și consumurilor la nivelul locurilor de consum acoperite de prezentul apel, gestinării fluxurilor de energie.</w:t>
      </w:r>
    </w:p>
    <w:p w14:paraId="7A235A66" w14:textId="739C29B2" w:rsidR="00540F12" w:rsidRPr="00540F12" w:rsidRDefault="00540F12" w:rsidP="005D192F">
      <w:r w:rsidRPr="00540F12">
        <w:t>•</w:t>
      </w:r>
      <w:r w:rsidRPr="00540F12">
        <w:tab/>
        <w:t>Realizarea kiturilor de montaj sau alte instalații imperativ necesare operaționalizării investiției</w:t>
      </w:r>
    </w:p>
    <w:p w14:paraId="394FE53B" w14:textId="117CF3F8" w:rsidR="00540F12" w:rsidRPr="00540F12" w:rsidRDefault="00BE1B95" w:rsidP="00540F12">
      <w:r>
        <w:t>Se recomandă i</w:t>
      </w:r>
      <w:r w:rsidR="00540F12" w:rsidRPr="00540F12">
        <w:t xml:space="preserve">nstalarea pompelor de căldură la clădirile termoizolate/ eficientizate din punct de vedere energetic </w:t>
      </w:r>
      <w:r>
        <w:t xml:space="preserve">și </w:t>
      </w:r>
      <w:r w:rsidR="00540F12" w:rsidRPr="00540F12">
        <w:t>se consideră un element de prioritizare la nivelul apelului de proiecte.</w:t>
      </w:r>
    </w:p>
    <w:tbl>
      <w:tblPr>
        <w:tblStyle w:val="TableGrid"/>
        <w:tblW w:w="0" w:type="auto"/>
        <w:tblInd w:w="720" w:type="dxa"/>
        <w:tblLook w:val="04A0" w:firstRow="1" w:lastRow="0" w:firstColumn="1" w:lastColumn="0" w:noHBand="0" w:noVBand="1"/>
      </w:tblPr>
      <w:tblGrid>
        <w:gridCol w:w="8909"/>
      </w:tblGrid>
      <w:tr w:rsidR="00F219B4" w14:paraId="7B5D7009" w14:textId="77777777" w:rsidTr="00F219B4">
        <w:tc>
          <w:tcPr>
            <w:tcW w:w="9629" w:type="dxa"/>
          </w:tcPr>
          <w:p w14:paraId="41023408" w14:textId="77777777" w:rsidR="00F219B4" w:rsidRPr="00F219B4" w:rsidRDefault="00F219B4" w:rsidP="00F219B4">
            <w:pPr>
              <w:ind w:left="60"/>
              <w:rPr>
                <w:b/>
                <w:color w:val="C00000"/>
              </w:rPr>
            </w:pPr>
            <w:r w:rsidRPr="00F219B4">
              <w:rPr>
                <w:b/>
                <w:color w:val="C00000"/>
              </w:rPr>
              <w:t>ATENȚIE!</w:t>
            </w:r>
          </w:p>
          <w:p w14:paraId="0C92DDA4" w14:textId="77777777" w:rsidR="00F219B4" w:rsidRPr="00F219B4" w:rsidRDefault="00F219B4" w:rsidP="00F219B4">
            <w:pPr>
              <w:ind w:left="60"/>
              <w:rPr>
                <w:b/>
                <w:color w:val="1C6194" w:themeColor="accent6" w:themeShade="BF"/>
              </w:rPr>
            </w:pPr>
            <w:r w:rsidRPr="00123B1B">
              <w:rPr>
                <w:b/>
                <w:color w:val="1C6194" w:themeColor="accent6" w:themeShade="BF"/>
              </w:rPr>
              <w:t>Extinderea capacității de producție existente se aplică doar pentru clădiri publice.</w:t>
            </w:r>
          </w:p>
          <w:p w14:paraId="324E1BB9" w14:textId="77777777" w:rsidR="00F219B4" w:rsidRPr="00F219B4" w:rsidRDefault="00F219B4" w:rsidP="00F219B4">
            <w:pPr>
              <w:ind w:left="60"/>
              <w:rPr>
                <w:color w:val="0070C0"/>
                <w:lang w:val="pt-BR"/>
              </w:rPr>
            </w:pPr>
            <w:r w:rsidRPr="00F219B4">
              <w:rPr>
                <w:color w:val="0070C0"/>
              </w:rPr>
              <w:t>Activitățile de la punctul C sunt eligibile doar în impreună cu una dintre activitățile A, B sau D!</w:t>
            </w:r>
          </w:p>
          <w:p w14:paraId="798A43C6" w14:textId="77777777" w:rsidR="00F219B4" w:rsidRPr="00F219B4" w:rsidRDefault="00F219B4" w:rsidP="00F219B4">
            <w:pPr>
              <w:ind w:left="60"/>
              <w:rPr>
                <w:b/>
                <w:bCs/>
                <w:color w:val="0070C0"/>
                <w:lang w:val="pt-BR"/>
              </w:rPr>
            </w:pPr>
            <w:r w:rsidRPr="00F219B4">
              <w:rPr>
                <w:b/>
                <w:bCs/>
                <w:color w:val="0070C0"/>
              </w:rPr>
              <w:t>Nu sunt eligibile cheltuielile cu realizarea rețelelor de distribuție a energiei  în afara celor menționate mai sus, respectiv fracția de rețea care se consideră absolut necesară pentru conectarea punctului de producție, de consum și bateria de stocare, în limite rezonabile necesare funcționării.</w:t>
            </w:r>
          </w:p>
          <w:p w14:paraId="4856EC47" w14:textId="77777777" w:rsidR="00F219B4" w:rsidRPr="00F219B4" w:rsidRDefault="00F219B4" w:rsidP="00F219B4">
            <w:pPr>
              <w:ind w:left="60"/>
              <w:rPr>
                <w:color w:val="0070C0"/>
                <w:lang w:val="pt-BR"/>
              </w:rPr>
            </w:pPr>
            <w:r w:rsidRPr="00F219B4">
              <w:rPr>
                <w:b/>
                <w:bCs/>
                <w:color w:val="0070C0"/>
              </w:rPr>
              <w:lastRenderedPageBreak/>
              <w:t>Nu sunt eligibile investițiile in utilizarea biomasei si a combustibililor fosili.</w:t>
            </w:r>
          </w:p>
          <w:p w14:paraId="76000F72" w14:textId="77777777" w:rsidR="00F219B4" w:rsidRDefault="00F219B4" w:rsidP="00540F12">
            <w:pPr>
              <w:pBdr>
                <w:top w:val="none" w:sz="0" w:space="0" w:color="auto"/>
                <w:left w:val="none" w:sz="0" w:space="0" w:color="auto"/>
                <w:bottom w:val="none" w:sz="0" w:space="0" w:color="auto"/>
                <w:right w:val="none" w:sz="0" w:space="0" w:color="auto"/>
                <w:between w:val="none" w:sz="0" w:space="0" w:color="auto"/>
              </w:pBdr>
              <w:ind w:left="0"/>
            </w:pPr>
          </w:p>
        </w:tc>
      </w:tr>
    </w:tbl>
    <w:p w14:paraId="1E7963A3" w14:textId="77777777" w:rsidR="00A657B7" w:rsidRDefault="00A657B7" w:rsidP="005D192F">
      <w:pPr>
        <w:ind w:left="0"/>
      </w:pPr>
    </w:p>
    <w:p w14:paraId="31F02627" w14:textId="0C00CB2A" w:rsidR="00A657B7" w:rsidRDefault="002F7C59" w:rsidP="002F7C59">
      <w:pPr>
        <w:pStyle w:val="Heading3"/>
        <w:numPr>
          <w:ilvl w:val="0"/>
          <w:numId w:val="0"/>
        </w:numPr>
        <w:ind w:left="720"/>
      </w:pPr>
      <w:bookmarkStart w:id="157" w:name="_Toc217297721"/>
      <w:r>
        <w:t>5.2.4. Activități neeligibile</w:t>
      </w:r>
      <w:bookmarkEnd w:id="157"/>
    </w:p>
    <w:p w14:paraId="64F47A03" w14:textId="6E2215D4" w:rsidR="00A657B7" w:rsidRDefault="00245051">
      <w:pPr>
        <w:rPr>
          <w:b/>
          <w:bCs/>
        </w:rPr>
      </w:pPr>
      <w:r>
        <w:t xml:space="preserve">În cadrul acestor apeluri sunt neeligibile acele activități care prin natura lor nu contribuie la îndeplinirea Obiectivului Specific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 Componenta ” </w:t>
      </w:r>
      <w:r w:rsidR="00933789" w:rsidRPr="00933789">
        <w:t>Dezvoltarea surselor de energie regenerabilă  în perspectiva creării comunităților de energie</w:t>
      </w:r>
      <w:r>
        <w:t>”.</w:t>
      </w:r>
    </w:p>
    <w:p w14:paraId="77E67F24" w14:textId="2CAC54E9" w:rsidR="00BF6B67" w:rsidRDefault="00245051" w:rsidP="00933789">
      <w:r>
        <w:t>Nu sunt eligibile următoarele tipuri de activități:</w:t>
      </w:r>
    </w:p>
    <w:p w14:paraId="5502502D" w14:textId="367A96C1" w:rsidR="00BF6B67" w:rsidRPr="00BF6B67" w:rsidRDefault="00BF6B67">
      <w:pPr>
        <w:numPr>
          <w:ilvl w:val="0"/>
          <w:numId w:val="41"/>
        </w:numPr>
        <w:pBdr>
          <w:top w:val="nil"/>
          <w:left w:val="nil"/>
          <w:bottom w:val="nil"/>
          <w:right w:val="nil"/>
          <w:between w:val="nil"/>
        </w:pBdr>
        <w:spacing w:before="0" w:after="0"/>
      </w:pPr>
      <w:r w:rsidRPr="00BF6B67">
        <w:t xml:space="preserve">lucrările de construcții și alte activități </w:t>
      </w:r>
      <w:r w:rsidR="007650BD" w:rsidRPr="007650BD">
        <w:t>finanțate din fonduri publice</w:t>
      </w:r>
      <w:r w:rsidR="007650BD">
        <w:t xml:space="preserve"> </w:t>
      </w:r>
      <w:r w:rsidRPr="00BF6B67">
        <w:t xml:space="preserve"> anterior depunerii cererii de finanțare, cu excepția celor de consultanță pentru pregătirea documentației de proiect și proiectare</w:t>
      </w:r>
      <w:r w:rsidR="00933789">
        <w:t>,</w:t>
      </w:r>
    </w:p>
    <w:p w14:paraId="54CAB573" w14:textId="17F6333F" w:rsidR="00BF6B67" w:rsidRPr="00BF6B67" w:rsidRDefault="00BF6B67">
      <w:pPr>
        <w:numPr>
          <w:ilvl w:val="0"/>
          <w:numId w:val="41"/>
        </w:numPr>
        <w:pBdr>
          <w:top w:val="nil"/>
          <w:left w:val="nil"/>
          <w:bottom w:val="nil"/>
          <w:right w:val="nil"/>
          <w:between w:val="nil"/>
        </w:pBdr>
        <w:spacing w:before="0" w:after="0"/>
      </w:pPr>
      <w:r w:rsidRPr="00BF6B67">
        <w:t>activități încheiate în mod fizic sau implementate integral și în privința cărora toate plățile conexe au fost efectuate de către beneficiari, iar contribuția publică corespunzătoare a fost plătită beneficiarilor</w:t>
      </w:r>
      <w:r w:rsidR="007650BD">
        <w:t>,</w:t>
      </w:r>
    </w:p>
    <w:p w14:paraId="7F9FD437" w14:textId="5B18B627" w:rsidR="00BF6B67" w:rsidRPr="00BF6B67" w:rsidRDefault="00BF6B67">
      <w:pPr>
        <w:numPr>
          <w:ilvl w:val="0"/>
          <w:numId w:val="41"/>
        </w:numPr>
        <w:pBdr>
          <w:top w:val="nil"/>
          <w:left w:val="nil"/>
          <w:bottom w:val="nil"/>
          <w:right w:val="nil"/>
          <w:between w:val="nil"/>
        </w:pBdr>
        <w:spacing w:before="0" w:after="0"/>
      </w:pPr>
      <w:r w:rsidRPr="00BF6B67">
        <w:t>activitățile prevăzute în Anexa nr. 1 a Hotărârii nr. 780/2006 privind stabilirea schemei de comercializare a certificatelor de emisii de gaze cu efect de seră, cu modificările și completările ulterioare</w:t>
      </w:r>
      <w:r w:rsidR="007650BD">
        <w:t>,</w:t>
      </w:r>
    </w:p>
    <w:p w14:paraId="38763276" w14:textId="5E10CDD5" w:rsidR="00BF6B67" w:rsidRPr="00123B1B" w:rsidRDefault="00BF6B67" w:rsidP="00123B1B">
      <w:pPr>
        <w:numPr>
          <w:ilvl w:val="0"/>
          <w:numId w:val="41"/>
        </w:numPr>
        <w:pBdr>
          <w:top w:val="nil"/>
          <w:left w:val="nil"/>
          <w:bottom w:val="nil"/>
          <w:right w:val="nil"/>
          <w:between w:val="nil"/>
        </w:pBdr>
        <w:spacing w:before="0" w:after="0"/>
      </w:pPr>
      <w:r w:rsidRPr="00BF6B67">
        <w:t>activitățile care favorizează domeniile excluse de prevederile Regulamentului (UE) 2021/1060, a Regulamentului (UE) 2021/1056 și a regulamentelor aplicabile în materia ajutorului de minimis, cu modificările și completările ulterioare precum și a analizei DNSH</w:t>
      </w:r>
      <w:r w:rsidR="007650BD">
        <w:t>,</w:t>
      </w:r>
    </w:p>
    <w:p w14:paraId="31CB7131" w14:textId="7A8714FD" w:rsidR="00A657B7" w:rsidRPr="00933789" w:rsidRDefault="00245051">
      <w:pPr>
        <w:numPr>
          <w:ilvl w:val="0"/>
          <w:numId w:val="41"/>
        </w:numPr>
        <w:pBdr>
          <w:top w:val="nil"/>
          <w:left w:val="nil"/>
          <w:bottom w:val="nil"/>
          <w:right w:val="nil"/>
          <w:between w:val="nil"/>
        </w:pBdr>
        <w:spacing w:before="0" w:after="0"/>
      </w:pPr>
      <w:r w:rsidRPr="00933789">
        <w:t>cele care au făcut sau ar fi trebuit să facă obiectul unei proceduri de recuperare în urma transferului unei activități de producție în afara zonei vizate de program</w:t>
      </w:r>
      <w:r w:rsidR="007650BD">
        <w:t>,</w:t>
      </w:r>
    </w:p>
    <w:p w14:paraId="64C23B6A" w14:textId="364F13F0" w:rsidR="00A657B7" w:rsidRPr="00933789" w:rsidRDefault="00245051">
      <w:pPr>
        <w:numPr>
          <w:ilvl w:val="0"/>
          <w:numId w:val="41"/>
        </w:numPr>
        <w:pBdr>
          <w:top w:val="nil"/>
          <w:left w:val="nil"/>
          <w:bottom w:val="nil"/>
          <w:right w:val="nil"/>
          <w:between w:val="nil"/>
        </w:pBdr>
        <w:spacing w:before="0" w:after="0"/>
      </w:pPr>
      <w:r w:rsidRPr="00933789">
        <w:t>cele prevăzute în anexa nr. 1 a Hotărârii Guvernului nr. 780/2006 privind stabilirea schemei de comercializare a certificatelor de emisii de gaze cu efect de seră, cu modificările și completările ulterioare</w:t>
      </w:r>
      <w:r w:rsidR="007650BD">
        <w:t>,</w:t>
      </w:r>
    </w:p>
    <w:p w14:paraId="0A6E50D1" w14:textId="59740DF3" w:rsidR="00A657B7" w:rsidRPr="00933789" w:rsidRDefault="00245051">
      <w:pPr>
        <w:numPr>
          <w:ilvl w:val="0"/>
          <w:numId w:val="41"/>
        </w:numPr>
        <w:pBdr>
          <w:top w:val="nil"/>
          <w:left w:val="nil"/>
          <w:bottom w:val="nil"/>
          <w:right w:val="nil"/>
          <w:between w:val="nil"/>
        </w:pBdr>
        <w:spacing w:before="0" w:after="0"/>
      </w:pPr>
      <w:r w:rsidRPr="00933789">
        <w:t>care favorizează domeniile excluse de prevederile Regulamentului (UE) nr. 1060/2021, a Regulamentului (UE) nr. 1056/2021 , precum și a analizei DNSH</w:t>
      </w:r>
      <w:r w:rsidR="007650BD">
        <w:t>,</w:t>
      </w:r>
    </w:p>
    <w:p w14:paraId="451F0657" w14:textId="45B55226" w:rsidR="00A657B7" w:rsidRPr="00933789" w:rsidRDefault="00245051">
      <w:pPr>
        <w:numPr>
          <w:ilvl w:val="0"/>
          <w:numId w:val="41"/>
        </w:numPr>
        <w:pBdr>
          <w:top w:val="nil"/>
          <w:left w:val="nil"/>
          <w:bottom w:val="nil"/>
          <w:right w:val="nil"/>
          <w:between w:val="nil"/>
        </w:pBdr>
        <w:spacing w:before="0" w:after="0"/>
      </w:pPr>
      <w:r w:rsidRPr="00933789">
        <w:t>Activități ce vizează investiții asupra clădirilor încadrate în clasele de risc seismic I sau II</w:t>
      </w:r>
      <w:r w:rsidR="007650BD">
        <w:t>,</w:t>
      </w:r>
    </w:p>
    <w:p w14:paraId="52431C15" w14:textId="581D599D" w:rsidR="00A657B7" w:rsidRPr="00933789" w:rsidRDefault="00245051">
      <w:pPr>
        <w:numPr>
          <w:ilvl w:val="0"/>
          <w:numId w:val="41"/>
        </w:numPr>
        <w:pBdr>
          <w:top w:val="nil"/>
          <w:left w:val="nil"/>
          <w:bottom w:val="nil"/>
          <w:right w:val="nil"/>
          <w:between w:val="nil"/>
        </w:pBdr>
        <w:spacing w:before="0" w:after="0"/>
      </w:pPr>
      <w:r w:rsidRPr="00933789">
        <w:t>Activități  care intră sub incidența ajutorului de stat  (inclusiv ca parte a proiectului)</w:t>
      </w:r>
      <w:r w:rsidR="007650BD">
        <w:t>,</w:t>
      </w:r>
    </w:p>
    <w:p w14:paraId="739941B8" w14:textId="661F9B79" w:rsidR="00A657B7" w:rsidRPr="00933789" w:rsidRDefault="00245051">
      <w:pPr>
        <w:numPr>
          <w:ilvl w:val="0"/>
          <w:numId w:val="41"/>
        </w:numPr>
        <w:pBdr>
          <w:top w:val="nil"/>
          <w:left w:val="nil"/>
          <w:bottom w:val="nil"/>
          <w:right w:val="nil"/>
          <w:between w:val="nil"/>
        </w:pBdr>
        <w:spacing w:before="0" w:after="0"/>
      </w:pPr>
      <w:r w:rsidRPr="00933789">
        <w:t>Proiectele care propun intervenții asupra componentelor care constau în înlocuirea sistemelor de încălzire cu ardere pe bază de combustibili fosili solizi sau biomasă cu altele de acelasi tip</w:t>
      </w:r>
      <w:r w:rsidR="007650BD">
        <w:t>,</w:t>
      </w:r>
    </w:p>
    <w:p w14:paraId="597B25DB" w14:textId="7903C5C1" w:rsidR="00A657B7" w:rsidRPr="00933789" w:rsidRDefault="00245051">
      <w:pPr>
        <w:numPr>
          <w:ilvl w:val="0"/>
          <w:numId w:val="41"/>
        </w:numPr>
        <w:pBdr>
          <w:top w:val="nil"/>
          <w:left w:val="nil"/>
          <w:bottom w:val="nil"/>
          <w:right w:val="nil"/>
          <w:between w:val="nil"/>
        </w:pBdr>
        <w:spacing w:before="0" w:after="0"/>
      </w:pPr>
      <w:r w:rsidRPr="00933789">
        <w:t>Nu sunt eligibile investițiile care utilizează biomasa. Nu se admit ca surse combustibilii fosili</w:t>
      </w:r>
      <w:r w:rsidR="007650BD">
        <w:t>,</w:t>
      </w:r>
      <w:r w:rsidRPr="00933789">
        <w:t xml:space="preserve"> </w:t>
      </w:r>
    </w:p>
    <w:p w14:paraId="34D0749B" w14:textId="20C688A2" w:rsidR="007650BD" w:rsidRPr="007650BD" w:rsidRDefault="00245051" w:rsidP="007650BD">
      <w:pPr>
        <w:pStyle w:val="ListParagraph"/>
        <w:numPr>
          <w:ilvl w:val="0"/>
          <w:numId w:val="41"/>
        </w:numPr>
      </w:pPr>
      <w:r w:rsidRPr="00933789">
        <w:t xml:space="preserve">Nu sunt eligibile investițiile  </w:t>
      </w:r>
      <w:r w:rsidR="007650BD">
        <w:t xml:space="preserve"> în rețelele</w:t>
      </w:r>
      <w:r w:rsidRPr="00933789">
        <w:t xml:space="preserve"> </w:t>
      </w:r>
      <w:r w:rsidR="007650BD">
        <w:t xml:space="preserve">centralizate </w:t>
      </w:r>
      <w:r w:rsidRPr="00933789">
        <w:t>de distribuție</w:t>
      </w:r>
      <w:r w:rsidR="007650BD">
        <w:t>/transport</w:t>
      </w:r>
      <w:r w:rsidRPr="00933789">
        <w:t xml:space="preserve"> a energiei </w:t>
      </w:r>
      <w:r w:rsidR="007650BD" w:rsidRPr="007650BD">
        <w:t xml:space="preserve">sau infrastructura care aparțin sau </w:t>
      </w:r>
      <w:r w:rsidR="007650BD">
        <w:t>este</w:t>
      </w:r>
      <w:r w:rsidR="007650BD" w:rsidRPr="007650BD">
        <w:t xml:space="preserve"> gestionat</w:t>
      </w:r>
      <w:r w:rsidR="007650BD">
        <w:t>ă</w:t>
      </w:r>
      <w:r w:rsidR="007650BD" w:rsidRPr="007650BD">
        <w:t xml:space="preserve"> de operatorul regional</w:t>
      </w:r>
      <w:r w:rsidR="007650BD">
        <w:t>,</w:t>
      </w:r>
    </w:p>
    <w:p w14:paraId="63954283" w14:textId="4A5E94D7" w:rsidR="00A657B7" w:rsidRPr="00933789" w:rsidRDefault="00245051" w:rsidP="007650BD">
      <w:pPr>
        <w:numPr>
          <w:ilvl w:val="0"/>
          <w:numId w:val="41"/>
        </w:numPr>
        <w:pBdr>
          <w:top w:val="nil"/>
          <w:left w:val="nil"/>
          <w:bottom w:val="nil"/>
          <w:right w:val="nil"/>
          <w:between w:val="nil"/>
        </w:pBdr>
        <w:spacing w:before="0" w:after="0"/>
      </w:pPr>
      <w:r w:rsidRPr="00933789">
        <w:t>alte activități ce decurg din prevederile prezentului ghid ca fiind ne-eligibile</w:t>
      </w:r>
      <w:r w:rsidR="00933789">
        <w:t>.</w:t>
      </w:r>
    </w:p>
    <w:p w14:paraId="70258C34" w14:textId="77777777" w:rsidR="00A657B7" w:rsidRDefault="00A657B7"/>
    <w:p w14:paraId="6B80A751" w14:textId="088DEAF5" w:rsidR="00A657B7" w:rsidRDefault="00122841" w:rsidP="003C7E88">
      <w:pPr>
        <w:pStyle w:val="Heading2"/>
        <w:numPr>
          <w:ilvl w:val="1"/>
          <w:numId w:val="3"/>
        </w:numPr>
      </w:pPr>
      <w:bookmarkStart w:id="158" w:name="_heading=h.65z6z0o527or"/>
      <w:bookmarkStart w:id="159" w:name="_heading=h.jjcjwmncmrqe"/>
      <w:bookmarkStart w:id="160" w:name="_Toc217297722"/>
      <w:bookmarkStart w:id="161" w:name="_Hlk215043024"/>
      <w:bookmarkEnd w:id="158"/>
      <w:bookmarkEnd w:id="159"/>
      <w:r w:rsidRPr="003C7E88">
        <w:t>Eligibilitatea cheltuielilor</w:t>
      </w:r>
      <w:bookmarkEnd w:id="160"/>
    </w:p>
    <w:bookmarkEnd w:id="161"/>
    <w:p w14:paraId="71EC4101" w14:textId="77777777" w:rsidR="00BF6B67" w:rsidRDefault="00BF6B67" w:rsidP="00BF6B67"/>
    <w:p w14:paraId="1D01F3C4" w14:textId="77F5CBAC" w:rsidR="00BF6B67" w:rsidRPr="008D524F" w:rsidRDefault="000A36C8" w:rsidP="000A36C8">
      <w:pPr>
        <w:keepNext/>
        <w:keepLines/>
        <w:pBdr>
          <w:top w:val="none" w:sz="0" w:space="0" w:color="auto"/>
          <w:left w:val="none" w:sz="0" w:space="0" w:color="auto"/>
          <w:bottom w:val="none" w:sz="0" w:space="0" w:color="auto"/>
          <w:right w:val="none" w:sz="0" w:space="0" w:color="auto"/>
          <w:between w:val="none" w:sz="0" w:space="0" w:color="auto"/>
        </w:pBdr>
        <w:spacing w:after="0"/>
        <w:ind w:left="0"/>
        <w:outlineLvl w:val="2"/>
        <w:rPr>
          <w:rFonts w:ascii="Calibri Light" w:eastAsia="Times New Roman" w:hAnsi="Calibri Light" w:cs="Times New Roman"/>
          <w:bCs/>
          <w:color w:val="3494BA"/>
          <w:sz w:val="24"/>
          <w:szCs w:val="24"/>
        </w:rPr>
      </w:pPr>
      <w:bookmarkStart w:id="162" w:name="_Toc217297723"/>
      <w:r w:rsidRPr="008D524F">
        <w:rPr>
          <w:rFonts w:ascii="Calibri Light" w:eastAsia="Times New Roman" w:hAnsi="Calibri Light" w:cs="Times New Roman"/>
          <w:bCs/>
          <w:color w:val="3494BA"/>
          <w:sz w:val="24"/>
          <w:szCs w:val="24"/>
        </w:rPr>
        <w:t xml:space="preserve">5.3.1. </w:t>
      </w:r>
      <w:r w:rsidR="00BF6B67" w:rsidRPr="008D524F">
        <w:rPr>
          <w:rFonts w:ascii="Calibri Light" w:eastAsia="Times New Roman" w:hAnsi="Calibri Light" w:cs="Times New Roman"/>
          <w:bCs/>
          <w:color w:val="3494BA"/>
          <w:sz w:val="24"/>
          <w:szCs w:val="24"/>
        </w:rPr>
        <w:t>Baza legală pentru stabilirea eligibilității cheltuielilor</w:t>
      </w:r>
      <w:bookmarkEnd w:id="162"/>
    </w:p>
    <w:p w14:paraId="6EF16B5C"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0" w:firstLine="450"/>
        <w:contextualSpacing/>
        <w:rPr>
          <w:lang w:val="pt-PT"/>
        </w:rPr>
      </w:pPr>
      <w:r w:rsidRPr="00BF6B67">
        <w:rPr>
          <w:lang w:val="pt-PT"/>
        </w:rPr>
        <w:t>Regulamentul (UE, EURATOM) nr. 2020/2093 al Consiliului din 17 decembrie 2020 de stabilire a cadrului financiar multianual pentru perioada 2021 – 2027</w:t>
      </w:r>
    </w:p>
    <w:p w14:paraId="3EB09B5D"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709" w:hanging="283"/>
        <w:rPr>
          <w:lang w:val="pt-PT"/>
        </w:rPr>
      </w:pPr>
      <w:r w:rsidRPr="00BF6B67">
        <w:t>Regulamentul (UE, Euratom) 2024/2509 al Parlamentului European și al Consiliului din 23 septembrie 2024 privind normele financiare aplicabile bugetului general al Uniunii (reformare)</w:t>
      </w:r>
      <w:r w:rsidRPr="00BF6B67">
        <w:rPr>
          <w:lang w:val="pt-PT"/>
        </w:rPr>
        <w:t>;</w:t>
      </w:r>
    </w:p>
    <w:p w14:paraId="18450AD7"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0" w:firstLine="450"/>
        <w:contextualSpacing/>
        <w:rPr>
          <w:lang w:val="pt-PT"/>
        </w:rPr>
      </w:pPr>
      <w:r w:rsidRPr="00BF6B67">
        <w:rPr>
          <w:lang w:val="pt-PT"/>
        </w:rPr>
        <w:t xml:space="preserve">Regulamentul (UE) 2021/1060 al Parlamentului European și al Consiliului din 24 iunie 2021 de stabilire a dispozițiilor comune privind Fondul european de dezvoltare regională, Fondul social european Plus, </w:t>
      </w:r>
      <w:r w:rsidRPr="00BF6B67">
        <w:rPr>
          <w:lang w:val="pt-PT"/>
        </w:rPr>
        <w:lastRenderedPageBreak/>
        <w:t>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2BBD9B98"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0" w:firstLine="450"/>
        <w:contextualSpacing/>
        <w:rPr>
          <w:lang w:val="pt-PT"/>
        </w:rPr>
      </w:pPr>
      <w:r w:rsidRPr="00BF6B67">
        <w:rPr>
          <w:lang w:val="pt-PT"/>
        </w:rPr>
        <w:t>Hotararea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2406E69E"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0" w:firstLine="450"/>
      </w:pPr>
      <w:r w:rsidRPr="00BF6B67">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37CA116B" w14:textId="77777777" w:rsidR="00BF6B67" w:rsidRPr="00BF6B67" w:rsidRDefault="00BF6B67">
      <w:pPr>
        <w:numPr>
          <w:ilvl w:val="0"/>
          <w:numId w:val="42"/>
        </w:numPr>
        <w:pBdr>
          <w:top w:val="none" w:sz="0" w:space="0" w:color="auto"/>
          <w:left w:val="none" w:sz="0" w:space="0" w:color="auto"/>
          <w:bottom w:val="none" w:sz="0" w:space="0" w:color="auto"/>
          <w:right w:val="none" w:sz="0" w:space="0" w:color="auto"/>
          <w:between w:val="none" w:sz="0" w:space="0" w:color="auto"/>
        </w:pBdr>
        <w:spacing w:after="0"/>
        <w:ind w:left="0" w:firstLine="450"/>
      </w:pPr>
      <w:r w:rsidRPr="00BF6B67">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1FFC4B26" w14:textId="77777777" w:rsidR="00BF6B67" w:rsidRDefault="00BF6B67" w:rsidP="00882FDF">
      <w:pPr>
        <w:ind w:left="0"/>
      </w:pPr>
    </w:p>
    <w:p w14:paraId="52FD54AB" w14:textId="48F88F05" w:rsidR="00BF6B67" w:rsidRPr="005D192F"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rPr>
          <w:rFonts w:ascii="Calibri Light" w:eastAsia="Times New Roman" w:hAnsi="Calibri Light" w:cs="Times New Roman"/>
          <w:b/>
          <w:color w:val="3494BA"/>
          <w:sz w:val="24"/>
          <w:szCs w:val="24"/>
          <w:u w:val="single"/>
        </w:rPr>
      </w:pPr>
      <w:r w:rsidRPr="00123B1B">
        <w:rPr>
          <w:rFonts w:ascii="Calibri Light" w:eastAsia="Times New Roman" w:hAnsi="Calibri Light" w:cs="Times New Roman"/>
          <w:b/>
          <w:color w:val="3494BA"/>
          <w:sz w:val="24"/>
          <w:szCs w:val="24"/>
          <w:u w:val="single"/>
        </w:rPr>
        <w:t>Condiții de eligibilitate a cheltuielilor</w:t>
      </w:r>
    </w:p>
    <w:p w14:paraId="5BA6121D"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pPr>
      <w:r w:rsidRPr="00BF6B67">
        <w:t>Cheltuielile sunt eligibile pentru o contribuție din fonduri dacă au fost suportate de beneficiar și plătite în cadrul implementării proiectului, de la depunerea Cererii de finanțare  și până la 31 decembrie 2029.</w:t>
      </w:r>
    </w:p>
    <w:p w14:paraId="0D11D541"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pPr>
      <w:r w:rsidRPr="00BF6B67">
        <w:rPr>
          <w:bCs/>
        </w:rPr>
        <w:t>Solicitantul</w:t>
      </w:r>
      <w:r w:rsidRPr="00BF6B67" w:rsidDel="00404B46">
        <w:t xml:space="preserve"> </w:t>
      </w:r>
      <w:r w:rsidRPr="00BF6B67">
        <w:t>trebuie să aibă în vedere faptul că eligibilitatea unei activităţi nu este echivalentă cu eligibilitatea cheltuielilor efectuate pentru realizarea acelei activităţi.</w:t>
      </w:r>
    </w:p>
    <w:p w14:paraId="002ED59D"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pPr>
      <w:r w:rsidRPr="00BF6B67">
        <w:t>Având în vedere complementaritatea cu alte programe de finanţare, se va avea în vedere evitarea dublei finanţări.</w:t>
      </w:r>
    </w:p>
    <w:p w14:paraId="1FC5A7F4"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rPr>
          <w:rFonts w:ascii="Calibri Light" w:eastAsia="Times New Roman" w:hAnsi="Calibri Light" w:cs="Times New Roman"/>
          <w:b/>
          <w:color w:val="3494BA"/>
          <w:sz w:val="24"/>
          <w:szCs w:val="24"/>
        </w:rPr>
      </w:pPr>
    </w:p>
    <w:p w14:paraId="7CC8ECCB"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before="0" w:after="0"/>
        <w:ind w:left="0"/>
        <w:rPr>
          <w:rFonts w:eastAsia="Times New Roman"/>
          <w:b/>
          <w:bCs/>
          <w:iCs/>
        </w:rPr>
      </w:pPr>
      <w:r w:rsidRPr="00BF6B67">
        <w:rPr>
          <w:rFonts w:eastAsia="Times New Roman"/>
          <w:b/>
          <w:bCs/>
          <w:iCs/>
        </w:rPr>
        <w:t>Pentru a fi eligibilă, o cheltuială trebuie să îndeplinească cumulativ următoarele condiții cu caracter general:</w:t>
      </w:r>
    </w:p>
    <w:p w14:paraId="433115F7"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respecte prevederile art. 63 și, după caz, ale art. 20 alin. (1) lit. b) și c) din Regulamentul (UE) 2021/1060, cu modificările și completările ulterioare;</w:t>
      </w:r>
    </w:p>
    <w:p w14:paraId="4D248610"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fie însoțită de facturi emise în conformitate cu prevederile </w:t>
      </w:r>
      <w:hyperlink r:id="rId11" w:history="1">
        <w:r w:rsidRPr="00BF6B67">
          <w:rPr>
            <w:rFonts w:eastAsia="Times New Roman"/>
            <w:iCs/>
          </w:rPr>
          <w:t>Legii nr. 227/2015 privind Codul fiscal</w:t>
        </w:r>
      </w:hyperlink>
      <w:r w:rsidRPr="00BF6B67">
        <w:rPr>
          <w:rFonts w:eastAsia="Times New Roman"/>
          <w:iCs/>
        </w:rPr>
        <w:t>,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14:paraId="0D37EBC8"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355D1493"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fie în conformitate cu prevederile programului;</w:t>
      </w:r>
    </w:p>
    <w:p w14:paraId="4EEB18BA"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fie în conformitate cu prevederile contractului /deciziei de finanțare;</w:t>
      </w:r>
    </w:p>
    <w:p w14:paraId="2C2082CB"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fie rezonabilă și necesară realizării operațiunii;</w:t>
      </w:r>
    </w:p>
    <w:p w14:paraId="76467CCF" w14:textId="77777777" w:rsidR="00BF6B67" w:rsidRPr="00BF6B67" w:rsidRDefault="00BF6B6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să respecte prevederile legislației Uniunii Europene și legislației naționale aplicabile;</w:t>
      </w:r>
    </w:p>
    <w:p w14:paraId="1918ADC4" w14:textId="3C2EF3B4" w:rsidR="00A657B7" w:rsidRPr="00831497" w:rsidRDefault="00BF6B67" w:rsidP="00831497">
      <w:pPr>
        <w:numPr>
          <w:ilvl w:val="0"/>
          <w:numId w:val="43"/>
        </w:numPr>
        <w:pBdr>
          <w:top w:val="none" w:sz="0" w:space="0" w:color="auto"/>
          <w:left w:val="none" w:sz="0" w:space="0" w:color="auto"/>
          <w:bottom w:val="none" w:sz="0" w:space="0" w:color="auto"/>
          <w:right w:val="none" w:sz="0" w:space="0" w:color="auto"/>
          <w:between w:val="none" w:sz="0" w:space="0" w:color="auto"/>
        </w:pBdr>
        <w:spacing w:before="0" w:after="0" w:line="259" w:lineRule="auto"/>
        <w:jc w:val="left"/>
        <w:rPr>
          <w:rFonts w:eastAsia="Times New Roman"/>
          <w:iCs/>
        </w:rPr>
      </w:pPr>
      <w:r w:rsidRPr="00BF6B67">
        <w:rPr>
          <w:rFonts w:eastAsia="Times New Roman"/>
          <w:iCs/>
        </w:rPr>
        <w:t> să fie înregistrată în contabilitatea beneficiarului, cu respectarea prevederilor art. 74 alin. (1) lit. a) pct. (i) din Regulamentul (UE) 2021/1060, cu excepția formelor de sprijin prevăzute la art. 5</w:t>
      </w:r>
      <w:r w:rsidR="000B16F8">
        <w:rPr>
          <w:rFonts w:eastAsia="Times New Roman"/>
          <w:iCs/>
        </w:rPr>
        <w:t xml:space="preserve">, alin. </w:t>
      </w:r>
      <w:r w:rsidRPr="00BF6B67">
        <w:rPr>
          <w:rFonts w:eastAsia="Times New Roman"/>
          <w:iCs/>
        </w:rPr>
        <w:t>(2) din din HG nr. 873/2022.</w:t>
      </w:r>
    </w:p>
    <w:p w14:paraId="7B6E9243" w14:textId="77777777" w:rsidR="00A657B7" w:rsidRDefault="00A657B7">
      <w:pPr>
        <w:spacing w:before="0"/>
        <w:ind w:left="0"/>
      </w:pPr>
    </w:p>
    <w:p w14:paraId="5BEE021C" w14:textId="2F3D86C5" w:rsidR="00A657B7" w:rsidRDefault="002F7C59" w:rsidP="002F7C59">
      <w:pPr>
        <w:pStyle w:val="Heading3"/>
        <w:numPr>
          <w:ilvl w:val="0"/>
          <w:numId w:val="0"/>
        </w:numPr>
      </w:pPr>
      <w:bookmarkStart w:id="163" w:name="_Toc217297724"/>
      <w:r>
        <w:t>5.3.2. Categorii și plafoane de cheltuieli eligibile</w:t>
      </w:r>
      <w:bookmarkEnd w:id="163"/>
    </w:p>
    <w:p w14:paraId="1D39A2E8" w14:textId="0478C94A" w:rsidR="00BF6B67" w:rsidRDefault="00BF6B67" w:rsidP="00BF6B67">
      <w:pPr>
        <w:autoSpaceDE w:val="0"/>
        <w:autoSpaceDN w:val="0"/>
        <w:adjustRightInd w:val="0"/>
        <w:spacing w:after="0"/>
        <w:ind w:left="0"/>
        <w:jc w:val="left"/>
        <w:rPr>
          <w:rFonts w:eastAsia="Times New Roman"/>
          <w:b/>
          <w:bCs/>
          <w:i/>
        </w:rPr>
      </w:pPr>
      <w:r>
        <w:rPr>
          <w:rFonts w:eastAsia="Times New Roman"/>
          <w:b/>
          <w:bCs/>
          <w:i/>
        </w:rPr>
        <w:t xml:space="preserve">1. </w:t>
      </w:r>
      <w:r w:rsidRPr="005100D3">
        <w:rPr>
          <w:rFonts w:eastAsia="Times New Roman"/>
          <w:b/>
          <w:bCs/>
          <w:i/>
        </w:rPr>
        <w:t>Costuri directe (Co dir) reprezintă acele cheltuieli eligibile care sunt direct legate de punerea în aplicare a proiectului şi pentru care poate fi demonstrată legătura directă cu respectivul proiect și includ</w:t>
      </w:r>
      <w:r w:rsidR="00A3258F">
        <w:rPr>
          <w:rFonts w:eastAsia="Times New Roman"/>
          <w:b/>
          <w:bCs/>
          <w:i/>
        </w:rPr>
        <w:t xml:space="preserve"> (</w:t>
      </w:r>
      <w:r w:rsidR="006656E5">
        <w:rPr>
          <w:rFonts w:eastAsia="Times New Roman"/>
          <w:b/>
          <w:bCs/>
          <w:i/>
        </w:rPr>
        <w:t>HG nr.907/2016</w:t>
      </w:r>
      <w:r w:rsidR="00A3258F">
        <w:rPr>
          <w:rFonts w:eastAsia="Times New Roman"/>
          <w:b/>
          <w:bCs/>
          <w:i/>
        </w:rPr>
        <w:t>)</w:t>
      </w:r>
      <w:r w:rsidRPr="005100D3">
        <w:rPr>
          <w:rFonts w:eastAsia="Times New Roman"/>
          <w:b/>
          <w:bCs/>
          <w:i/>
        </w:rPr>
        <w:t xml:space="preserve">: </w:t>
      </w:r>
    </w:p>
    <w:p w14:paraId="0C166968" w14:textId="77777777" w:rsidR="00540F12" w:rsidRPr="005100D3" w:rsidRDefault="00540F12" w:rsidP="00BF6B67">
      <w:pPr>
        <w:autoSpaceDE w:val="0"/>
        <w:autoSpaceDN w:val="0"/>
        <w:adjustRightInd w:val="0"/>
        <w:spacing w:after="0"/>
        <w:ind w:left="0"/>
        <w:jc w:val="left"/>
        <w:rPr>
          <w:rFonts w:eastAsia="Times New Roman"/>
          <w:b/>
          <w:bCs/>
          <w:i/>
        </w:rPr>
      </w:pPr>
    </w:p>
    <w:tbl>
      <w:tblPr>
        <w:tblStyle w:val="TableGrid"/>
        <w:tblW w:w="0" w:type="auto"/>
        <w:tblLook w:val="04A0" w:firstRow="1" w:lastRow="0" w:firstColumn="1" w:lastColumn="0" w:noHBand="0" w:noVBand="1"/>
      </w:tblPr>
      <w:tblGrid>
        <w:gridCol w:w="4814"/>
        <w:gridCol w:w="4815"/>
      </w:tblGrid>
      <w:tr w:rsidR="00540F12" w14:paraId="7DFFF358" w14:textId="77777777" w:rsidTr="00540F12">
        <w:tc>
          <w:tcPr>
            <w:tcW w:w="4814" w:type="dxa"/>
          </w:tcPr>
          <w:p w14:paraId="170DE074" w14:textId="77777777" w:rsidR="00540F12" w:rsidRDefault="00540F12" w:rsidP="00540F12">
            <w:pPr>
              <w:widowControl w:val="0"/>
              <w:tabs>
                <w:tab w:val="left" w:pos="1849"/>
              </w:tabs>
              <w:spacing w:after="0"/>
              <w:ind w:left="0"/>
              <w:rPr>
                <w:lang w:eastAsia="ro-RO"/>
              </w:rPr>
            </w:pPr>
            <w:r w:rsidRPr="00ED2A11">
              <w:rPr>
                <w:lang w:eastAsia="ro-RO"/>
              </w:rPr>
              <w:t xml:space="preserve">1.2. </w:t>
            </w:r>
            <w:r>
              <w:rPr>
                <w:lang w:eastAsia="ro-RO"/>
              </w:rPr>
              <w:t>Cheltuieli cu a</w:t>
            </w:r>
            <w:r w:rsidRPr="00ED2A11">
              <w:rPr>
                <w:lang w:eastAsia="ro-RO"/>
              </w:rPr>
              <w:t>menajarea terenului</w:t>
            </w:r>
          </w:p>
          <w:p w14:paraId="19C561D8"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44474A73"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08DF8601" w14:textId="77777777" w:rsidTr="00540F12">
        <w:tc>
          <w:tcPr>
            <w:tcW w:w="4814" w:type="dxa"/>
          </w:tcPr>
          <w:p w14:paraId="0ED1A20C" w14:textId="77777777" w:rsidR="00540F12" w:rsidRDefault="00540F12" w:rsidP="00540F12">
            <w:pPr>
              <w:widowControl w:val="0"/>
              <w:tabs>
                <w:tab w:val="left" w:pos="1849"/>
              </w:tabs>
              <w:spacing w:after="0"/>
              <w:ind w:left="0"/>
              <w:rPr>
                <w:lang w:eastAsia="ro-RO"/>
              </w:rPr>
            </w:pPr>
            <w:r w:rsidRPr="00ED2A11">
              <w:rPr>
                <w:lang w:eastAsia="ro-RO"/>
              </w:rPr>
              <w:t>1.3. Amenajări pentru protecția mediului și aducerea terenului la starea inițială</w:t>
            </w:r>
          </w:p>
          <w:p w14:paraId="5F276171"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04D20A3D"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1F1AA53F" w14:textId="77777777" w:rsidTr="00540F12">
        <w:tc>
          <w:tcPr>
            <w:tcW w:w="4814" w:type="dxa"/>
          </w:tcPr>
          <w:p w14:paraId="0BAD5FAF" w14:textId="77777777" w:rsidR="00540F12" w:rsidRDefault="00540F12" w:rsidP="00540F12">
            <w:pPr>
              <w:widowControl w:val="0"/>
              <w:tabs>
                <w:tab w:val="left" w:pos="1849"/>
              </w:tabs>
              <w:spacing w:after="0"/>
              <w:ind w:left="0"/>
              <w:rPr>
                <w:lang w:eastAsia="ro-RO"/>
              </w:rPr>
            </w:pPr>
            <w:r w:rsidRPr="00ED2A11">
              <w:rPr>
                <w:lang w:eastAsia="ro-RO"/>
              </w:rPr>
              <w:t>1.4. Cheltuieli pentru relocarea/protecția utilităților (devieri rețele de utilități din amplasament)</w:t>
            </w:r>
          </w:p>
          <w:p w14:paraId="02247E8D"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4D17A4D0"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44FA2F15" w14:textId="77777777" w:rsidTr="00540F12">
        <w:tc>
          <w:tcPr>
            <w:tcW w:w="4814" w:type="dxa"/>
          </w:tcPr>
          <w:p w14:paraId="5C4218A8" w14:textId="4E4077B8" w:rsidR="00540F12" w:rsidRDefault="00540F12" w:rsidP="00123B1B">
            <w:pPr>
              <w:widowControl w:val="0"/>
              <w:tabs>
                <w:tab w:val="left" w:pos="1849"/>
              </w:tabs>
              <w:spacing w:after="0"/>
              <w:ind w:left="0"/>
              <w:rPr>
                <w:lang w:eastAsia="ro-RO"/>
              </w:rPr>
            </w:pPr>
            <w:r>
              <w:rPr>
                <w:lang w:eastAsia="ro-RO"/>
              </w:rPr>
              <w:t xml:space="preserve">Secțiunea </w:t>
            </w:r>
            <w:r w:rsidR="006656E5">
              <w:rPr>
                <w:lang w:eastAsia="ro-RO"/>
              </w:rPr>
              <w:t>2</w:t>
            </w:r>
            <w:r>
              <w:rPr>
                <w:lang w:eastAsia="ro-RO"/>
              </w:rPr>
              <w:t xml:space="preserve"> - </w:t>
            </w:r>
            <w:r w:rsidRPr="00ED2A11">
              <w:rPr>
                <w:lang w:eastAsia="ro-RO"/>
              </w:rPr>
              <w:t>Cheltuieli pentru asigurarea utilităților necesare obiectivului de investiții</w:t>
            </w:r>
          </w:p>
        </w:tc>
        <w:tc>
          <w:tcPr>
            <w:tcW w:w="4815" w:type="dxa"/>
          </w:tcPr>
          <w:p w14:paraId="6EB8DCC4"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0D0CD825" w14:textId="77777777" w:rsidTr="00540F12">
        <w:tc>
          <w:tcPr>
            <w:tcW w:w="4814" w:type="dxa"/>
          </w:tcPr>
          <w:p w14:paraId="2F3E528B" w14:textId="7BD9F780" w:rsidR="00540F12" w:rsidRDefault="006656E5" w:rsidP="00540F12">
            <w:pPr>
              <w:widowControl w:val="0"/>
              <w:tabs>
                <w:tab w:val="left" w:pos="1849"/>
              </w:tabs>
              <w:spacing w:after="0"/>
              <w:ind w:left="0"/>
              <w:rPr>
                <w:lang w:eastAsia="ro-RO"/>
              </w:rPr>
            </w:pPr>
            <w:r>
              <w:rPr>
                <w:lang w:eastAsia="ro-RO"/>
              </w:rPr>
              <w:t xml:space="preserve">Secțiunea 4 - </w:t>
            </w:r>
            <w:r w:rsidR="00540F12" w:rsidRPr="00540F12">
              <w:rPr>
                <w:lang w:eastAsia="ro-RO"/>
              </w:rPr>
              <w:t>Cheltuieli pentru investiția de bază</w:t>
            </w:r>
            <w:r w:rsidR="00540F12">
              <w:rPr>
                <w:lang w:eastAsia="ro-RO"/>
              </w:rPr>
              <w:t xml:space="preserve"> </w:t>
            </w:r>
          </w:p>
          <w:p w14:paraId="3D49A78B"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75CE8A35" w14:textId="3546D918" w:rsidR="00540F12" w:rsidRDefault="00540F12" w:rsidP="00540F12">
            <w:pPr>
              <w:widowControl w:val="0"/>
              <w:tabs>
                <w:tab w:val="left" w:pos="1849"/>
              </w:tabs>
              <w:spacing w:after="0"/>
              <w:ind w:left="0"/>
              <w:rPr>
                <w:lang w:eastAsia="ro-RO"/>
              </w:rPr>
            </w:pPr>
            <w:r>
              <w:rPr>
                <w:lang w:eastAsia="ro-RO"/>
              </w:rPr>
              <w:t>Cheltuieli aferente obiectivului de investiții (conform Secțiunii 5.2.</w:t>
            </w:r>
            <w:r w:rsidR="006656E5">
              <w:rPr>
                <w:lang w:eastAsia="ro-RO"/>
              </w:rPr>
              <w:t>3</w:t>
            </w:r>
            <w:r>
              <w:rPr>
                <w:lang w:eastAsia="ro-RO"/>
              </w:rPr>
              <w:t>. –</w:t>
            </w:r>
            <w:r w:rsidR="006656E5">
              <w:rPr>
                <w:lang w:eastAsia="ro-RO"/>
              </w:rPr>
              <w:t xml:space="preserve"> </w:t>
            </w:r>
            <w:r w:rsidRPr="00540F12">
              <w:rPr>
                <w:lang w:eastAsia="ro-RO"/>
              </w:rPr>
              <w:t>ACTIVITĂȚI AFERENTE ACTIVITĂȚII DE BAZĂ</w:t>
            </w:r>
          </w:p>
          <w:p w14:paraId="4DAD5118"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3725F8F8" w14:textId="77777777" w:rsidTr="00540F12">
        <w:tc>
          <w:tcPr>
            <w:tcW w:w="4814" w:type="dxa"/>
          </w:tcPr>
          <w:p w14:paraId="5158D716"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51BDBAFB" w14:textId="77777777" w:rsidR="00540F12" w:rsidRDefault="00540F12" w:rsidP="00540F12">
            <w:pPr>
              <w:widowControl w:val="0"/>
              <w:tabs>
                <w:tab w:val="left" w:pos="1849"/>
              </w:tabs>
              <w:spacing w:after="0"/>
              <w:ind w:left="0"/>
              <w:rPr>
                <w:lang w:eastAsia="ro-RO"/>
              </w:rPr>
            </w:pPr>
            <w:r w:rsidRPr="00540F12">
              <w:rPr>
                <w:lang w:eastAsia="ro-RO"/>
              </w:rPr>
              <w:t>4.1. Construcții și instalații</w:t>
            </w:r>
          </w:p>
          <w:p w14:paraId="584055BC" w14:textId="5B0C609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356EB358" w14:textId="77777777" w:rsidTr="00540F12">
        <w:tc>
          <w:tcPr>
            <w:tcW w:w="4814" w:type="dxa"/>
          </w:tcPr>
          <w:p w14:paraId="01910B6A"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346F85D9" w14:textId="04E274EC"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Pr>
                <w:lang w:eastAsia="ro-RO"/>
              </w:rPr>
              <w:t>4</w:t>
            </w:r>
            <w:r w:rsidRPr="00540F12">
              <w:rPr>
                <w:lang w:eastAsia="ro-RO"/>
              </w:rPr>
              <w:t>.2. Montaj utilaje, echipamente tehnologice și funcționale</w:t>
            </w:r>
          </w:p>
        </w:tc>
      </w:tr>
      <w:tr w:rsidR="00540F12" w14:paraId="4DFD570B" w14:textId="77777777" w:rsidTr="00540F12">
        <w:tc>
          <w:tcPr>
            <w:tcW w:w="4814" w:type="dxa"/>
          </w:tcPr>
          <w:p w14:paraId="0E4B5DBD"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7C57C3BE" w14:textId="1778B07D" w:rsidR="00540F12"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4.3. Utilaje, echipamente tehnologice și funcționale care necesită montaj</w:t>
            </w:r>
          </w:p>
        </w:tc>
      </w:tr>
      <w:tr w:rsidR="00540F12" w14:paraId="2D0955B2" w14:textId="77777777" w:rsidTr="00540F12">
        <w:tc>
          <w:tcPr>
            <w:tcW w:w="4814" w:type="dxa"/>
          </w:tcPr>
          <w:p w14:paraId="4B69508E"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2244309A" w14:textId="29639E63" w:rsidR="00540F12"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Pr>
                <w:lang w:eastAsia="ro-RO"/>
              </w:rPr>
              <w:t>4.</w:t>
            </w:r>
            <w:r w:rsidRPr="006656E5">
              <w:rPr>
                <w:lang w:eastAsia="ro-RO"/>
              </w:rPr>
              <w:t>4. Utilaje, echipamente tehnologice și funcționale care nu necesită montaj și echipamente de transport</w:t>
            </w:r>
          </w:p>
        </w:tc>
      </w:tr>
      <w:tr w:rsidR="00540F12" w14:paraId="46692AFC" w14:textId="77777777" w:rsidTr="00540F12">
        <w:tc>
          <w:tcPr>
            <w:tcW w:w="4814" w:type="dxa"/>
          </w:tcPr>
          <w:p w14:paraId="2366B366"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35FD0302" w14:textId="5EAFEB19" w:rsidR="00540F12"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4.5. Dotări</w:t>
            </w:r>
            <w:r>
              <w:rPr>
                <w:lang w:eastAsia="ro-RO"/>
              </w:rPr>
              <w:t xml:space="preserve"> (necesare echipei de management a proiectului)</w:t>
            </w:r>
          </w:p>
        </w:tc>
      </w:tr>
      <w:tr w:rsidR="006656E5" w14:paraId="003BD006" w14:textId="77777777" w:rsidTr="00540F12">
        <w:tc>
          <w:tcPr>
            <w:tcW w:w="4814" w:type="dxa"/>
          </w:tcPr>
          <w:p w14:paraId="51A17330" w14:textId="7777777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c>
          <w:tcPr>
            <w:tcW w:w="4815" w:type="dxa"/>
          </w:tcPr>
          <w:p w14:paraId="39CCC8B0" w14:textId="0E8357E5"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4.6. Active necorporale</w:t>
            </w:r>
          </w:p>
        </w:tc>
      </w:tr>
      <w:tr w:rsidR="006656E5" w14:paraId="3B646F4A" w14:textId="77777777" w:rsidTr="00540F12">
        <w:tc>
          <w:tcPr>
            <w:tcW w:w="4814" w:type="dxa"/>
          </w:tcPr>
          <w:p w14:paraId="52FFF9B0" w14:textId="2F308D9B"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5.1. Organizare de șantier</w:t>
            </w:r>
          </w:p>
        </w:tc>
        <w:tc>
          <w:tcPr>
            <w:tcW w:w="4815" w:type="dxa"/>
          </w:tcPr>
          <w:p w14:paraId="411AC781" w14:textId="7777777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6656E5" w14:paraId="11367FDE" w14:textId="77777777" w:rsidTr="00540F12">
        <w:tc>
          <w:tcPr>
            <w:tcW w:w="4814" w:type="dxa"/>
          </w:tcPr>
          <w:p w14:paraId="783880E3" w14:textId="680C7EB1"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5.1.1. Lucrări de construcții și instalații aferente organizării de șantier</w:t>
            </w:r>
          </w:p>
        </w:tc>
        <w:tc>
          <w:tcPr>
            <w:tcW w:w="4815" w:type="dxa"/>
          </w:tcPr>
          <w:p w14:paraId="2AB58831" w14:textId="7777777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6656E5" w14:paraId="2D755416" w14:textId="77777777" w:rsidTr="00540F12">
        <w:tc>
          <w:tcPr>
            <w:tcW w:w="4814" w:type="dxa"/>
          </w:tcPr>
          <w:p w14:paraId="78BCD614" w14:textId="68307E94"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sidRPr="006656E5">
              <w:rPr>
                <w:lang w:eastAsia="ro-RO"/>
              </w:rPr>
              <w:t>5.3. Cheltuieli diverse și neprevăzute</w:t>
            </w:r>
          </w:p>
        </w:tc>
        <w:tc>
          <w:tcPr>
            <w:tcW w:w="4815" w:type="dxa"/>
          </w:tcPr>
          <w:p w14:paraId="7F6DAC3B" w14:textId="7777777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6656E5" w14:paraId="3A6F8C53" w14:textId="77777777" w:rsidTr="00540F12">
        <w:tc>
          <w:tcPr>
            <w:tcW w:w="4814" w:type="dxa"/>
          </w:tcPr>
          <w:p w14:paraId="5A6E7CEC" w14:textId="14D0845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Pr>
                <w:lang w:eastAsia="ro-RO"/>
              </w:rPr>
              <w:t>S</w:t>
            </w:r>
            <w:r w:rsidRPr="006656E5">
              <w:rPr>
                <w:lang w:eastAsia="ro-RO"/>
              </w:rPr>
              <w:t xml:space="preserve">ecţiunea </w:t>
            </w:r>
            <w:r>
              <w:rPr>
                <w:lang w:eastAsia="ro-RO"/>
              </w:rPr>
              <w:t>6 -</w:t>
            </w:r>
            <w:r w:rsidRPr="006656E5">
              <w:rPr>
                <w:lang w:eastAsia="ro-RO"/>
              </w:rPr>
              <w:t xml:space="preserve"> Cheltuieli pentru probe tehnologice și teste</w:t>
            </w:r>
          </w:p>
        </w:tc>
        <w:tc>
          <w:tcPr>
            <w:tcW w:w="4815" w:type="dxa"/>
          </w:tcPr>
          <w:p w14:paraId="5BBB45BF" w14:textId="77777777" w:rsidR="006656E5"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r w:rsidR="00540F12" w14:paraId="4450301E" w14:textId="77777777" w:rsidTr="00540F12">
        <w:tc>
          <w:tcPr>
            <w:tcW w:w="4814" w:type="dxa"/>
          </w:tcPr>
          <w:p w14:paraId="76570F87" w14:textId="1C35A59D" w:rsidR="00540F12" w:rsidRDefault="006656E5">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r>
              <w:rPr>
                <w:lang w:eastAsia="ro-RO"/>
              </w:rPr>
              <w:t>S</w:t>
            </w:r>
            <w:r w:rsidRPr="006656E5">
              <w:rPr>
                <w:lang w:eastAsia="ro-RO"/>
              </w:rPr>
              <w:t xml:space="preserve">ecţiunea 7 </w:t>
            </w:r>
            <w:r>
              <w:rPr>
                <w:lang w:eastAsia="ro-RO"/>
              </w:rPr>
              <w:t xml:space="preserve">- </w:t>
            </w:r>
            <w:r w:rsidRPr="006656E5">
              <w:rPr>
                <w:lang w:eastAsia="ro-RO"/>
              </w:rPr>
              <w:t>Cheltuieli aferente marjei de buget și pentru constituirea rezervei de implementare pentru ajustarea de preț</w:t>
            </w:r>
          </w:p>
        </w:tc>
        <w:tc>
          <w:tcPr>
            <w:tcW w:w="4815" w:type="dxa"/>
          </w:tcPr>
          <w:p w14:paraId="04FBA0B0" w14:textId="77777777" w:rsidR="00540F12" w:rsidRDefault="00540F12">
            <w:pPr>
              <w:widowControl w:val="0"/>
              <w:pBdr>
                <w:top w:val="none" w:sz="0" w:space="0" w:color="auto"/>
                <w:left w:val="none" w:sz="0" w:space="0" w:color="auto"/>
                <w:bottom w:val="none" w:sz="0" w:space="0" w:color="auto"/>
                <w:right w:val="none" w:sz="0" w:space="0" w:color="auto"/>
                <w:between w:val="none" w:sz="0" w:space="0" w:color="auto"/>
              </w:pBdr>
              <w:tabs>
                <w:tab w:val="left" w:pos="1849"/>
              </w:tabs>
              <w:spacing w:after="0"/>
              <w:ind w:left="0"/>
              <w:rPr>
                <w:lang w:eastAsia="ro-RO"/>
              </w:rPr>
            </w:pPr>
          </w:p>
        </w:tc>
      </w:tr>
    </w:tbl>
    <w:p w14:paraId="744068CB" w14:textId="77777777" w:rsidR="00A657B7" w:rsidRDefault="00A657B7">
      <w:pPr>
        <w:ind w:left="0"/>
        <w:rPr>
          <w:b/>
          <w:color w:val="000000"/>
        </w:rPr>
      </w:pPr>
    </w:p>
    <w:p w14:paraId="63021C21" w14:textId="77777777" w:rsidR="00831497" w:rsidRDefault="00831497">
      <w:pPr>
        <w:ind w:left="0"/>
        <w:rPr>
          <w:b/>
          <w:color w:val="000000"/>
        </w:rPr>
      </w:pPr>
    </w:p>
    <w:p w14:paraId="30FB7EE0" w14:textId="6AF61F77" w:rsidR="00BF6B67" w:rsidRPr="001C135E" w:rsidRDefault="00BF6B67" w:rsidP="00BF6B67">
      <w:pPr>
        <w:spacing w:after="0"/>
        <w:ind w:left="0"/>
        <w:rPr>
          <w:rFonts w:asciiTheme="minorHAnsi" w:hAnsiTheme="minorHAnsi"/>
        </w:rPr>
      </w:pPr>
      <w:r>
        <w:rPr>
          <w:rFonts w:eastAsia="Times New Roman"/>
          <w:b/>
          <w:bCs/>
          <w:i/>
        </w:rPr>
        <w:t xml:space="preserve">2. </w:t>
      </w:r>
      <w:r w:rsidRPr="001C135E">
        <w:rPr>
          <w:rFonts w:eastAsia="Times New Roman"/>
          <w:b/>
          <w:bCs/>
          <w:i/>
        </w:rPr>
        <w:t>Costuri eligibile indirecte (Co ind) sunt toate acele cheltuieli care nu se încadrează în categoria cheltuielilor directe și care sprijină transversal implementarea proiectului, iar la finalul implementării, nu se reflectă în mod direct în obiectivul investițional</w:t>
      </w:r>
      <w:r w:rsidRPr="001C135E">
        <w:rPr>
          <w:rFonts w:ascii="Arial" w:hAnsi="Arial" w:cs="Arial"/>
          <w:bCs/>
        </w:rPr>
        <w:t xml:space="preserve">. </w:t>
      </w:r>
      <w:r w:rsidRPr="001C135E">
        <w:rPr>
          <w:rFonts w:asciiTheme="minorHAnsi" w:hAnsiTheme="minorHAnsi"/>
        </w:rPr>
        <w:t>Acestea reprezintă 7 % din costurile directe eligibile și includ:</w:t>
      </w:r>
    </w:p>
    <w:p w14:paraId="3B3F31D0" w14:textId="77777777" w:rsidR="00BF6B67" w:rsidRPr="001C135E" w:rsidRDefault="00BF6B67" w:rsidP="00BF6B67">
      <w:pPr>
        <w:spacing w:after="0"/>
        <w:ind w:left="0"/>
        <w:rPr>
          <w:rFonts w:asciiTheme="minorHAnsi" w:hAnsiTheme="minorHAnsi"/>
        </w:rPr>
      </w:pPr>
      <w:r w:rsidRPr="001C135E">
        <w:rPr>
          <w:rFonts w:asciiTheme="minorHAnsi" w:hAnsiTheme="minorHAnsi"/>
        </w:rPr>
        <w:lastRenderedPageBreak/>
        <w:t>a)</w:t>
      </w:r>
      <w:r w:rsidRPr="001C135E">
        <w:rPr>
          <w:rFonts w:asciiTheme="minorHAnsi" w:hAnsiTheme="minorHAnsi"/>
        </w:rPr>
        <w:tab/>
        <w:t>Cheltuieli de consultanță pentru pregătirea documentației de proiect și pentru managementul proiectului (ex: management pentru obiectivul de investiții, organizarea procedurilor de achiziție, monitorizare și raportare).</w:t>
      </w:r>
    </w:p>
    <w:p w14:paraId="0266DB9F" w14:textId="77777777" w:rsidR="00BF6B67" w:rsidRDefault="00BF6B67" w:rsidP="00BF6B67">
      <w:pPr>
        <w:spacing w:after="0"/>
        <w:ind w:left="0"/>
        <w:rPr>
          <w:rFonts w:asciiTheme="minorHAnsi" w:hAnsiTheme="minorHAnsi"/>
        </w:rPr>
      </w:pPr>
      <w:r w:rsidRPr="001C135E">
        <w:rPr>
          <w:rFonts w:asciiTheme="minorHAnsi" w:hAnsiTheme="minorHAnsi"/>
        </w:rPr>
        <w:t>b)</w:t>
      </w:r>
      <w:r w:rsidRPr="001C135E">
        <w:rPr>
          <w:rFonts w:asciiTheme="minorHAnsi" w:hAnsiTheme="minorHAnsi"/>
        </w:rPr>
        <w:tab/>
        <w:t>Cheltuieli pentru informare şi publicitate– cheltuielile sunt eligibile în conformitate cu prevederile contractului de finanţare. Cheltuielile cu activități de marketing și promovare nu sunt eligibile.</w:t>
      </w:r>
    </w:p>
    <w:p w14:paraId="73C1179D" w14:textId="7DB1D4C8" w:rsidR="00BF6B67" w:rsidRDefault="002F7C59" w:rsidP="00BF6B67">
      <w:pPr>
        <w:spacing w:after="0"/>
        <w:ind w:left="0"/>
        <w:rPr>
          <w:rFonts w:asciiTheme="minorHAnsi" w:hAnsiTheme="minorHAnsi"/>
        </w:rPr>
      </w:pPr>
      <w:r>
        <w:rPr>
          <w:rFonts w:asciiTheme="minorHAnsi" w:hAnsiTheme="minorHAnsi"/>
        </w:rPr>
        <w:t xml:space="preserve">c) </w:t>
      </w:r>
      <w:bookmarkStart w:id="164" w:name="_Hlk215758477"/>
      <w:r w:rsidRPr="002F7C59">
        <w:rPr>
          <w:rFonts w:asciiTheme="minorHAnsi" w:hAnsiTheme="minorHAnsi"/>
        </w:rPr>
        <w:t xml:space="preserve">Cheltuieli cu campanii  de informare </w:t>
      </w:r>
      <w:r w:rsidR="00C6278D">
        <w:rPr>
          <w:rFonts w:asciiTheme="minorHAnsi" w:hAnsiTheme="minorHAnsi"/>
        </w:rPr>
        <w:t xml:space="preserve">și asistență </w:t>
      </w:r>
      <w:r w:rsidRPr="002F7C59">
        <w:rPr>
          <w:rFonts w:asciiTheme="minorHAnsi" w:hAnsiTheme="minorHAnsi"/>
        </w:rPr>
        <w:t xml:space="preserve">cu privire la crearea și funcționarea comunității, în contextul obiectivelor </w:t>
      </w:r>
      <w:r w:rsidR="001C2A05">
        <w:rPr>
          <w:rFonts w:asciiTheme="minorHAnsi" w:hAnsiTheme="minorHAnsi"/>
        </w:rPr>
        <w:t xml:space="preserve">PTJ și ale </w:t>
      </w:r>
      <w:r w:rsidRPr="002F7C59">
        <w:rPr>
          <w:rFonts w:asciiTheme="minorHAnsi" w:hAnsiTheme="minorHAnsi"/>
        </w:rPr>
        <w:t>proiectului</w:t>
      </w:r>
      <w:bookmarkEnd w:id="164"/>
      <w:r>
        <w:rPr>
          <w:rFonts w:asciiTheme="minorHAnsi" w:hAnsiTheme="minorHAnsi"/>
        </w:rPr>
        <w:t>.</w:t>
      </w:r>
    </w:p>
    <w:p w14:paraId="4807646C" w14:textId="77777777" w:rsidR="00831497" w:rsidRPr="001C135E" w:rsidRDefault="00831497" w:rsidP="00BF6B67">
      <w:pPr>
        <w:spacing w:after="0"/>
        <w:ind w:left="0"/>
        <w:rPr>
          <w:rFonts w:asciiTheme="minorHAnsi" w:hAnsiTheme="minorHAnsi"/>
        </w:rPr>
      </w:pPr>
    </w:p>
    <w:p w14:paraId="6B23A95E" w14:textId="025A1776" w:rsidR="00A657B7" w:rsidRDefault="002F7C59" w:rsidP="002F7C59">
      <w:pPr>
        <w:pStyle w:val="Heading3"/>
        <w:numPr>
          <w:ilvl w:val="0"/>
          <w:numId w:val="0"/>
        </w:numPr>
      </w:pPr>
      <w:bookmarkStart w:id="165" w:name="_Toc217297725"/>
      <w:r>
        <w:t>5.3.3. Categorii de cheltuieli neeligibile</w:t>
      </w:r>
      <w:bookmarkEnd w:id="165"/>
    </w:p>
    <w:p w14:paraId="52256000" w14:textId="77777777" w:rsidR="00A657B7" w:rsidRDefault="00A657B7">
      <w:pPr>
        <w:spacing w:before="0" w:after="0"/>
        <w:ind w:left="0"/>
      </w:pPr>
    </w:p>
    <w:p w14:paraId="6FA307E4"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pPr>
      <w:r w:rsidRPr="00BF6B67">
        <w:t xml:space="preserve">Categoriile de cheltuieli neeligibile sunt prevăzute la art. 10 din Hotaratea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5C729A3B" w14:textId="77777777" w:rsidR="00BF6B67" w:rsidRPr="00BF6B67" w:rsidRDefault="00BF6B67" w:rsidP="00BF6B67">
      <w:pPr>
        <w:pBdr>
          <w:top w:val="none" w:sz="0" w:space="0" w:color="auto"/>
          <w:left w:val="none" w:sz="0" w:space="0" w:color="auto"/>
          <w:bottom w:val="none" w:sz="0" w:space="0" w:color="auto"/>
          <w:right w:val="none" w:sz="0" w:space="0" w:color="auto"/>
          <w:between w:val="none" w:sz="0" w:space="0" w:color="auto"/>
        </w:pBdr>
        <w:spacing w:after="0"/>
        <w:ind w:left="0"/>
      </w:pPr>
      <w:r w:rsidRPr="00BF6B67">
        <w:rPr>
          <w:b/>
        </w:rPr>
        <w:t>Cheltuielile neeligibile</w:t>
      </w:r>
      <w:r w:rsidRPr="00BF6B67">
        <w:t xml:space="preserve"> aplicabile acestui apel de proiecte sunt:</w:t>
      </w:r>
    </w:p>
    <w:p w14:paraId="3393B28F" w14:textId="77777777" w:rsidR="00BF6B67" w:rsidRPr="00BF6B67" w:rsidRDefault="00BF6B67" w:rsidP="00123B1B">
      <w:pPr>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ind w:left="720" w:hanging="450"/>
        <w:contextualSpacing/>
      </w:pPr>
      <w:r w:rsidRPr="00BF6B67">
        <w:t>cheltuielile prevăzute la art. 64 din Regulamentul (UE) 2021/1.060;</w:t>
      </w:r>
    </w:p>
    <w:p w14:paraId="4435EBB8"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aferente operațiunilor care fac obiectul uneia dintre situațiile prevăzute la art. 65 alin. (1) și (2) din Regulamentul (UE) 2021/1.060, care afectează caracterul durabil al operațiunilor, devin neeligibile, proporțional cu perioada de neconformitate;</w:t>
      </w:r>
    </w:p>
    <w:p w14:paraId="63A0CE87"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efectuate în sprijinul relocării potrivit art. 66 din Regulamentul (UE) 2021/1.060;</w:t>
      </w:r>
      <w:r w:rsidRPr="00BF6B67">
        <w:tab/>
      </w:r>
    </w:p>
    <w:p w14:paraId="2B200555"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realizate în cadrul operațiunilor care intră sub incidența prevederilor art. 63 alin. (6) din Regulamentul (UE) 2021/1.060, cu excepția situațiilor reglementate la art. 20 alin. (1) lit. b) din același regulament;</w:t>
      </w:r>
    </w:p>
    <w:p w14:paraId="06796420" w14:textId="25A9CAB9" w:rsidR="00BF6B67" w:rsidRPr="00BF6B67" w:rsidRDefault="00123B1B" w:rsidP="00831497">
      <w:pPr>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ind w:hanging="90"/>
        <w:contextualSpacing/>
      </w:pPr>
      <w:r>
        <w:t xml:space="preserve">      </w:t>
      </w:r>
      <w:r w:rsidR="00BF6B67" w:rsidRPr="00BF6B67">
        <w:t>cheltuielile excluse de la finanțare potrivit art. 9 din Regulamentul (UE) nr. 1056/2021;</w:t>
      </w:r>
    </w:p>
    <w:p w14:paraId="7A02D5B8" w14:textId="141FDE8F" w:rsidR="00BF6B67" w:rsidRPr="00BF6B67" w:rsidRDefault="00123B1B" w:rsidP="00831497">
      <w:pPr>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ind w:hanging="90"/>
        <w:contextualSpacing/>
      </w:pPr>
      <w:r>
        <w:t xml:space="preserve">      </w:t>
      </w:r>
      <w:r w:rsidR="00BF6B67" w:rsidRPr="00BF6B67">
        <w:t>cheltuieli efectuate peste plafoanele specifice stabilite de AM PTJ prin ghidul solicitantului;</w:t>
      </w:r>
    </w:p>
    <w:p w14:paraId="59CDF997" w14:textId="77777777" w:rsidR="00BF6B67" w:rsidRPr="00BF6B67" w:rsidRDefault="00BF6B67" w:rsidP="00123B1B">
      <w:pPr>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ind w:left="720" w:hanging="450"/>
        <w:contextualSpacing/>
      </w:pPr>
      <w:r w:rsidRPr="00BF6B67">
        <w:t xml:space="preserve">cheltuielile excluse de la finanțare de autoritatea de management prin prezentul ghid al solicitantului, în aplicarea prevederilor art. 2 alin. (1) lit. f) din HG nr. </w:t>
      </w:r>
      <w:r w:rsidRPr="00BF6B67">
        <w:rPr>
          <w:rFonts w:eastAsia="Times New Roman"/>
          <w:iCs/>
          <w:caps/>
        </w:rPr>
        <w:t>873/2022</w:t>
      </w:r>
      <w:r w:rsidRPr="00BF6B67">
        <w:t>, corespunzător specificului programului și particularităților operațiunilor;</w:t>
      </w:r>
      <w:r w:rsidRPr="00BF6B67">
        <w:tab/>
      </w:r>
      <w:r w:rsidRPr="00BF6B67">
        <w:tab/>
      </w:r>
    </w:p>
    <w:p w14:paraId="17078214" w14:textId="6E1949BF"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cu achiziţionarea autovehiculelor si a mijloacelor de transport, aşa cum sunt ele clasificate în Subgrupa 2.3. „Mijloace de transport” din HG nr.</w:t>
      </w:r>
      <w:r w:rsidR="00D65E9A">
        <w:t xml:space="preserve"> </w:t>
      </w:r>
      <w:r w:rsidRPr="00BF6B67">
        <w:t>2139/2004</w:t>
      </w:r>
      <w:r w:rsidR="00D65E9A" w:rsidRPr="00D65E9A">
        <w:t xml:space="preserve"> pentru aprobarea Catalogului privind clasificarea şi duratele normale de funcţionare a mijloacelor fixe</w:t>
      </w:r>
      <w:r w:rsidR="00D65E9A">
        <w:t>, cu modificările și completările ulterioare</w:t>
      </w:r>
      <w:r w:rsidRPr="00BF6B67">
        <w:t xml:space="preserve">, cu exceptia tramvaielor/troleibuzelor/autobuzelor/microbuzelor cu propulsie electrică, destinate transportului public și/sau pentru transportul elevilor. </w:t>
      </w:r>
    </w:p>
    <w:p w14:paraId="1615F8BC" w14:textId="77777777" w:rsidR="00BF6B67" w:rsidRPr="00BF6B67" w:rsidRDefault="00BF6B67" w:rsidP="00123B1B">
      <w:pPr>
        <w:numPr>
          <w:ilvl w:val="0"/>
          <w:numId w:val="44"/>
        </w:numPr>
        <w:pBdr>
          <w:top w:val="none" w:sz="0" w:space="0" w:color="auto"/>
          <w:left w:val="none" w:sz="0" w:space="0" w:color="auto"/>
          <w:bottom w:val="none" w:sz="0" w:space="0" w:color="auto"/>
          <w:right w:val="none" w:sz="0" w:space="0" w:color="auto"/>
          <w:between w:val="none" w:sz="0" w:space="0" w:color="auto"/>
        </w:pBdr>
        <w:spacing w:before="0" w:after="0"/>
        <w:ind w:left="720" w:hanging="450"/>
        <w:contextualSpacing/>
      </w:pPr>
      <w:r w:rsidRPr="00BF6B67">
        <w:t>taxa pe valoarea adaugată recuperabilă;</w:t>
      </w:r>
    </w:p>
    <w:p w14:paraId="63F3F200"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privind costuri administrative;</w:t>
      </w:r>
    </w:p>
    <w:p w14:paraId="2097E290"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de personal;</w:t>
      </w:r>
    </w:p>
    <w:p w14:paraId="7DDB6BC0"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financiare, respectiv prime de asigurare, taxe, comisioane, rata și dobânzi aferente creditelor;</w:t>
      </w:r>
    </w:p>
    <w:p w14:paraId="65C1A2DA"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contribuția în natură;</w:t>
      </w:r>
    </w:p>
    <w:p w14:paraId="50917A02"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amortizarea;</w:t>
      </w:r>
    </w:p>
    <w:p w14:paraId="78027F62"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 xml:space="preserve">cheltuielile cu leasingul, prevăzute la art. 7 din HG nr. </w:t>
      </w:r>
      <w:r w:rsidRPr="00BF6B67">
        <w:rPr>
          <w:rFonts w:eastAsia="Times New Roman"/>
          <w:iCs/>
          <w:caps/>
        </w:rPr>
        <w:t>873/2022;</w:t>
      </w:r>
      <w:r w:rsidRPr="00BF6B67">
        <w:t xml:space="preserve">  </w:t>
      </w:r>
    </w:p>
    <w:p w14:paraId="12DDB895"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cheltuielile privind achiziţia de dotări/echipamente/utilaje second-hand;</w:t>
      </w:r>
    </w:p>
    <w:p w14:paraId="5EFEE7D8"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amenzi, penalități, cheltuieli de judecată și cheltuieli de arbitraj;</w:t>
      </w:r>
    </w:p>
    <w:p w14:paraId="741140C0"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materialele consumabile, conform reglementărilor contabile (materiale auxiliare, combustibili, piese de schimb, alte materiale consumabile) sau dotări din categoria obiectelor de inventar;</w:t>
      </w:r>
    </w:p>
    <w:p w14:paraId="54EE0C8C" w14:textId="77777777" w:rsidR="00BF6B67" w:rsidRPr="00BF6B67" w:rsidRDefault="00BF6B67" w:rsidP="00123B1B">
      <w:pPr>
        <w:numPr>
          <w:ilvl w:val="0"/>
          <w:numId w:val="44"/>
        </w:numPr>
        <w:pBdr>
          <w:top w:val="nil"/>
          <w:left w:val="nil"/>
          <w:bottom w:val="nil"/>
          <w:right w:val="nil"/>
          <w:between w:val="nil"/>
        </w:pBdr>
        <w:spacing w:before="0" w:after="0"/>
        <w:ind w:left="720" w:hanging="450"/>
        <w:contextualSpacing/>
      </w:pPr>
      <w:r w:rsidRPr="00BF6B67">
        <w:t>mentenanță, asigurări, alte costuri de întreținere</w:t>
      </w:r>
    </w:p>
    <w:p w14:paraId="5C5FA3B3" w14:textId="77777777" w:rsidR="00BF6B67" w:rsidRPr="00BF6B67" w:rsidRDefault="00BF6B67" w:rsidP="00831497">
      <w:pPr>
        <w:numPr>
          <w:ilvl w:val="0"/>
          <w:numId w:val="44"/>
        </w:numPr>
        <w:pBdr>
          <w:top w:val="nil"/>
          <w:left w:val="nil"/>
          <w:bottom w:val="nil"/>
          <w:right w:val="nil"/>
          <w:between w:val="nil"/>
        </w:pBdr>
        <w:spacing w:before="0" w:after="0"/>
        <w:ind w:left="720" w:hanging="450"/>
        <w:contextualSpacing/>
      </w:pPr>
      <w:r w:rsidRPr="00BF6B67">
        <w:t>cheltuieli care nu corespund particularităţilor/ obiectivelor/activităţilor sprijinite prin Obiectivul specific JSO8.1 al PTJ.</w:t>
      </w:r>
    </w:p>
    <w:p w14:paraId="5C17F519" w14:textId="77777777" w:rsidR="00BF6B67" w:rsidRPr="00BF6B67" w:rsidRDefault="00BF6B67" w:rsidP="00BF6B67">
      <w:pPr>
        <w:pBdr>
          <w:top w:val="nil"/>
          <w:left w:val="nil"/>
          <w:bottom w:val="nil"/>
          <w:right w:val="nil"/>
          <w:between w:val="nil"/>
        </w:pBdr>
        <w:spacing w:after="0"/>
        <w:ind w:left="0"/>
        <w:contextualSpacing/>
        <w:rPr>
          <w:b/>
          <w:bCs/>
          <w:color w:val="74B5E4"/>
        </w:rPr>
      </w:pPr>
      <w:r w:rsidRPr="00BF6B67">
        <w:rPr>
          <w:b/>
          <w:bCs/>
          <w:color w:val="74B5E4"/>
        </w:rPr>
        <w:t xml:space="preserve">NOTĂ: </w:t>
      </w:r>
    </w:p>
    <w:p w14:paraId="1E22AF94" w14:textId="77777777" w:rsidR="00BF6B67" w:rsidRDefault="00BF6B67">
      <w:pPr>
        <w:numPr>
          <w:ilvl w:val="0"/>
          <w:numId w:val="45"/>
        </w:numPr>
        <w:pBdr>
          <w:top w:val="nil"/>
          <w:left w:val="nil"/>
          <w:bottom w:val="nil"/>
          <w:right w:val="nil"/>
          <w:between w:val="nil"/>
        </w:pBdr>
        <w:spacing w:after="0"/>
        <w:ind w:left="0" w:firstLine="540"/>
        <w:contextualSpacing/>
      </w:pPr>
      <w:r w:rsidRPr="00BF6B67">
        <w:lastRenderedPageBreak/>
        <w:t>Cheltuielile aferente investițiilor pe suprafețele de teren pentru care nu este demonstrată clar proprietatea/alte drepturi sau nu îndeplinesc toate condițiile de eligibilitate, dar lucrările sunt necesare în vederea asigurării funcționalității proiectului, devin neeligibile.</w:t>
      </w:r>
    </w:p>
    <w:p w14:paraId="1FCACDA6" w14:textId="77777777" w:rsidR="00123B1B" w:rsidRPr="00BF6B67" w:rsidRDefault="00123B1B" w:rsidP="00831497">
      <w:pPr>
        <w:pBdr>
          <w:top w:val="nil"/>
          <w:left w:val="nil"/>
          <w:bottom w:val="nil"/>
          <w:right w:val="nil"/>
          <w:between w:val="nil"/>
        </w:pBdr>
        <w:spacing w:after="0"/>
        <w:ind w:left="540"/>
        <w:contextualSpacing/>
      </w:pPr>
    </w:p>
    <w:p w14:paraId="06132E62" w14:textId="2C817BDC" w:rsidR="00A657B7" w:rsidRDefault="002F7C59" w:rsidP="002F7C59">
      <w:pPr>
        <w:pStyle w:val="Heading3"/>
        <w:numPr>
          <w:ilvl w:val="0"/>
          <w:numId w:val="0"/>
        </w:numPr>
      </w:pPr>
      <w:bookmarkStart w:id="166" w:name="_Toc217297726"/>
      <w:r>
        <w:t>5.3.4. Opțiuni de costuri simplificate. Costuri directe și costuri indirecte</w:t>
      </w:r>
      <w:bookmarkEnd w:id="166"/>
      <w:r>
        <w:t xml:space="preserve"> </w:t>
      </w:r>
    </w:p>
    <w:p w14:paraId="0DAD2435" w14:textId="55536E89" w:rsidR="00BF6B67" w:rsidRPr="00D80F37" w:rsidRDefault="00BF6B67" w:rsidP="00BF6B67">
      <w:pPr>
        <w:spacing w:after="0"/>
        <w:ind w:left="0"/>
        <w:rPr>
          <w:rFonts w:asciiTheme="minorHAnsi" w:eastAsia="SimSun" w:hAnsiTheme="minorHAnsi"/>
          <w:lang w:bidi="ro-RO"/>
        </w:rPr>
      </w:pPr>
      <w:r w:rsidRPr="00D80F37">
        <w:rPr>
          <w:rFonts w:asciiTheme="minorHAnsi" w:eastAsia="SimSun" w:hAnsiTheme="minorHAnsi"/>
          <w:lang w:bidi="ro-RO"/>
        </w:rPr>
        <w:t xml:space="preserve">În conformitate cu art. 54, lit. (a) din Regulamentul (UE) 2021/1060, se vor calcula costurile indirecte prin aplicarea unei rate forfetare asupra costurilor directe eligibile, în conformitate cu </w:t>
      </w:r>
      <w:r w:rsidR="00295716">
        <w:rPr>
          <w:rFonts w:asciiTheme="minorHAnsi" w:eastAsia="SimSun" w:hAnsiTheme="minorHAnsi"/>
          <w:lang w:bidi="ro-RO"/>
        </w:rPr>
        <w:t>Secțiunea</w:t>
      </w:r>
      <w:r w:rsidR="00295716" w:rsidRPr="00D80F37">
        <w:rPr>
          <w:rFonts w:asciiTheme="minorHAnsi" w:eastAsia="SimSun" w:hAnsiTheme="minorHAnsi"/>
          <w:lang w:bidi="ro-RO"/>
        </w:rPr>
        <w:t xml:space="preserve"> </w:t>
      </w:r>
      <w:r w:rsidR="00295716">
        <w:rPr>
          <w:rFonts w:asciiTheme="minorHAnsi" w:eastAsia="SimSun" w:hAnsiTheme="minorHAnsi"/>
          <w:lang w:bidi="ro-RO"/>
        </w:rPr>
        <w:t>5.3.5</w:t>
      </w:r>
      <w:r w:rsidRPr="00D80F37">
        <w:rPr>
          <w:rFonts w:asciiTheme="minorHAnsi" w:eastAsia="SimSun" w:hAnsiTheme="minorHAnsi"/>
          <w:lang w:bidi="ro-RO"/>
        </w:rPr>
        <w:t>. din prezentul ghid.</w:t>
      </w:r>
    </w:p>
    <w:p w14:paraId="4652CCF6" w14:textId="77777777" w:rsidR="00BF6B67" w:rsidRPr="00D80F37" w:rsidRDefault="00BF6B67" w:rsidP="00BF6B67">
      <w:pPr>
        <w:spacing w:after="0"/>
        <w:ind w:left="0"/>
        <w:rPr>
          <w:rFonts w:asciiTheme="minorHAnsi" w:eastAsia="SimSun" w:hAnsiTheme="minorHAnsi"/>
          <w:lang w:bidi="ro-RO"/>
        </w:rPr>
      </w:pPr>
      <w:r w:rsidRPr="00D80F37">
        <w:rPr>
          <w:rFonts w:asciiTheme="minorHAnsi" w:eastAsia="SimSun" w:hAnsiTheme="minorHAnsi"/>
          <w:lang w:bidi="ro-RO"/>
        </w:rPr>
        <w:t>În categoria cheltuielilor indirecte sunt incluse costuri pentru:</w:t>
      </w:r>
    </w:p>
    <w:p w14:paraId="718DCCAF" w14:textId="7114F7FA" w:rsidR="00BF6B67" w:rsidRPr="008A333C" w:rsidRDefault="00BF6B6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SimSun" w:hAnsiTheme="minorHAnsi"/>
          <w:lang w:bidi="ro-RO"/>
        </w:rPr>
      </w:pPr>
      <w:r w:rsidRPr="008A333C">
        <w:rPr>
          <w:rFonts w:asciiTheme="minorHAnsi" w:eastAsia="SimSun" w:hAnsiTheme="minorHAnsi"/>
          <w:lang w:bidi="ro-RO"/>
        </w:rPr>
        <w:t xml:space="preserve">consultanță pentru pregătirea documentației de proiect și managementul proiectului (a se vedea categoriile de costuri detaliate la </w:t>
      </w:r>
      <w:r w:rsidR="00295716">
        <w:rPr>
          <w:rFonts w:asciiTheme="minorHAnsi" w:eastAsia="SimSun" w:hAnsiTheme="minorHAnsi"/>
          <w:lang w:bidi="ro-RO"/>
        </w:rPr>
        <w:t>Secțiunea</w:t>
      </w:r>
      <w:r w:rsidR="00295716" w:rsidRPr="008A333C">
        <w:rPr>
          <w:rFonts w:asciiTheme="minorHAnsi" w:eastAsia="SimSun" w:hAnsiTheme="minorHAnsi"/>
          <w:lang w:bidi="ro-RO"/>
        </w:rPr>
        <w:t xml:space="preserve"> </w:t>
      </w:r>
      <w:r w:rsidRPr="008A333C">
        <w:rPr>
          <w:rFonts w:asciiTheme="minorHAnsi" w:eastAsia="SimSun" w:hAnsiTheme="minorHAnsi"/>
          <w:lang w:bidi="ro-RO"/>
        </w:rPr>
        <w:t>5.</w:t>
      </w:r>
      <w:r w:rsidR="00295716">
        <w:rPr>
          <w:rFonts w:asciiTheme="minorHAnsi" w:eastAsia="SimSun" w:hAnsiTheme="minorHAnsi"/>
          <w:lang w:bidi="ro-RO"/>
        </w:rPr>
        <w:t>3.5.</w:t>
      </w:r>
      <w:r w:rsidRPr="008A333C">
        <w:rPr>
          <w:rFonts w:asciiTheme="minorHAnsi" w:eastAsia="SimSun" w:hAnsiTheme="minorHAnsi"/>
          <w:lang w:bidi="ro-RO"/>
        </w:rPr>
        <w:t>);</w:t>
      </w:r>
    </w:p>
    <w:p w14:paraId="0C055C53" w14:textId="77777777" w:rsidR="00D62941" w:rsidRDefault="00BF6B6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SimSun" w:hAnsiTheme="minorHAnsi"/>
          <w:lang w:bidi="ro-RO"/>
        </w:rPr>
      </w:pPr>
      <w:r w:rsidRPr="008A333C">
        <w:rPr>
          <w:rFonts w:asciiTheme="minorHAnsi" w:eastAsia="SimSun" w:hAnsiTheme="minorHAnsi"/>
          <w:lang w:bidi="ro-RO"/>
        </w:rPr>
        <w:t>informare și publicitate</w:t>
      </w:r>
    </w:p>
    <w:p w14:paraId="67F2552D" w14:textId="1B730CC3" w:rsidR="00BF6B67" w:rsidRPr="008A333C" w:rsidRDefault="00D6294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SimSun" w:hAnsiTheme="minorHAnsi"/>
          <w:lang w:bidi="ro-RO"/>
        </w:rPr>
      </w:pPr>
      <w:r w:rsidRPr="00D62941">
        <w:rPr>
          <w:rFonts w:asciiTheme="minorHAnsi" w:eastAsia="SimSun" w:hAnsiTheme="minorHAnsi"/>
          <w:lang w:bidi="ro-RO"/>
        </w:rPr>
        <w:t>Cheltuieli cu campanii  de informare și asistență cu privire la crearea și funcționarea comunității, în contextul obiectivelor PTJ și ale proiectului</w:t>
      </w:r>
    </w:p>
    <w:p w14:paraId="0CDFCB92" w14:textId="77777777" w:rsidR="00BF6B67" w:rsidRPr="00BF6B67" w:rsidRDefault="00BF6B67" w:rsidP="00BF6B67"/>
    <w:p w14:paraId="28E70CB7" w14:textId="1E9AB5B4" w:rsidR="00A657B7" w:rsidRDefault="002F7C59" w:rsidP="002F7C59">
      <w:pPr>
        <w:pStyle w:val="Heading3"/>
        <w:numPr>
          <w:ilvl w:val="0"/>
          <w:numId w:val="0"/>
        </w:numPr>
      </w:pPr>
      <w:bookmarkStart w:id="167" w:name="_Toc217297727"/>
      <w:r>
        <w:t>5.3.5. Opțiuni de costuri simplificate. Costuri unitare/sume forfetare și rate forfetare</w:t>
      </w:r>
      <w:bookmarkEnd w:id="167"/>
      <w:r>
        <w:t xml:space="preserve"> </w:t>
      </w:r>
    </w:p>
    <w:p w14:paraId="4AD952B5" w14:textId="77777777" w:rsidR="00882FDF" w:rsidRPr="00D80F37" w:rsidRDefault="00882FDF" w:rsidP="00882FDF">
      <w:pPr>
        <w:spacing w:after="0"/>
        <w:ind w:left="0"/>
        <w:rPr>
          <w:rFonts w:asciiTheme="minorHAnsi" w:eastAsia="SimSun" w:hAnsiTheme="minorHAnsi"/>
          <w:lang w:bidi="ro-RO"/>
        </w:rPr>
      </w:pPr>
      <w:r w:rsidRPr="00D80F37">
        <w:rPr>
          <w:rFonts w:asciiTheme="minorHAnsi" w:eastAsia="SimSun" w:hAnsiTheme="minorHAnsi"/>
          <w:lang w:bidi="ro-RO"/>
        </w:rPr>
        <w:t>În cadrul apelurilor de proiecte lansate prin prezentul ghid se aplică finanțarea la rate forfetare, conform art. 53, alin. 1, lit. d) și art. 54, lit. a) din Regulamentul (UE) 2021/1060.</w:t>
      </w:r>
    </w:p>
    <w:p w14:paraId="0E46BC1A" w14:textId="77777777" w:rsidR="00882FDF" w:rsidRPr="00D80F37" w:rsidRDefault="00882FDF" w:rsidP="00882FDF">
      <w:pPr>
        <w:ind w:left="0"/>
        <w:rPr>
          <w:rFonts w:asciiTheme="minorHAnsi" w:eastAsia="SimSun" w:hAnsiTheme="minorHAnsi"/>
          <w:lang w:bidi="ro-RO"/>
        </w:rPr>
      </w:pPr>
      <w:r w:rsidRPr="00D80F37">
        <w:rPr>
          <w:rFonts w:asciiTheme="minorHAnsi" w:eastAsia="SimSun" w:hAnsiTheme="minorHAnsi"/>
          <w:lang w:bidi="ro-RO"/>
        </w:rPr>
        <w:t xml:space="preserve">În conformitate cu art. 54, lit. (a), din Regulamentul UE 2021/1060, AM PTJ va calcula costurile indirecte prin aplicarea unei rate forfetare de 7% din costurile directe eligibile. </w:t>
      </w:r>
    </w:p>
    <w:p w14:paraId="4AAAFCD3" w14:textId="77777777" w:rsidR="00882FDF" w:rsidRPr="00D80F37" w:rsidRDefault="00882FDF" w:rsidP="00882FDF">
      <w:pPr>
        <w:ind w:firstLine="720"/>
        <w:rPr>
          <w:rFonts w:asciiTheme="minorHAnsi" w:eastAsia="SimSun" w:hAnsiTheme="minorHAnsi"/>
          <w:lang w:bidi="ro-RO"/>
        </w:rPr>
      </w:pPr>
      <w:r w:rsidRPr="00D80F37">
        <w:rPr>
          <w:rFonts w:asciiTheme="minorHAnsi" w:eastAsia="SimSun" w:hAnsiTheme="minorHAnsi"/>
          <w:lang w:bidi="ro-RO"/>
        </w:rPr>
        <w:t>Formula de calcul a costurilor indirecte</w:t>
      </w:r>
    </w:p>
    <w:p w14:paraId="1CB1FA27" w14:textId="77777777" w:rsidR="00882FDF" w:rsidRPr="00D80F37" w:rsidRDefault="00882FDF" w:rsidP="00882FDF">
      <w:pPr>
        <w:ind w:firstLine="720"/>
        <w:rPr>
          <w:rFonts w:asciiTheme="minorHAnsi" w:eastAsia="SimSun" w:hAnsiTheme="minorHAnsi"/>
          <w:lang w:bidi="ro-RO"/>
        </w:rPr>
      </w:pPr>
      <w:bookmarkStart w:id="168" w:name="_Hlk148976064"/>
      <w:r w:rsidRPr="00D80F37">
        <w:rPr>
          <w:rFonts w:asciiTheme="minorHAnsi" w:eastAsia="SimSun" w:hAnsiTheme="minorHAnsi"/>
          <w:lang w:bidi="ro-RO"/>
        </w:rPr>
        <w:t>Co ind = Co dir * Rforfetară (7%)</w:t>
      </w:r>
    </w:p>
    <w:bookmarkEnd w:id="168"/>
    <w:p w14:paraId="72D6794A" w14:textId="77777777" w:rsidR="00882FDF" w:rsidRPr="00D80F37" w:rsidRDefault="00882FDF" w:rsidP="00882FDF">
      <w:pPr>
        <w:ind w:firstLine="720"/>
        <w:rPr>
          <w:rFonts w:asciiTheme="minorHAnsi" w:eastAsia="SimSun" w:hAnsiTheme="minorHAnsi"/>
          <w:lang w:bidi="ro-RO"/>
        </w:rPr>
      </w:pPr>
      <w:r w:rsidRPr="00D80F37">
        <w:rPr>
          <w:rFonts w:asciiTheme="minorHAnsi" w:eastAsia="SimSun" w:hAnsiTheme="minorHAnsi"/>
          <w:lang w:bidi="ro-RO"/>
        </w:rPr>
        <w:t>Unde:</w:t>
      </w:r>
    </w:p>
    <w:p w14:paraId="28F804E5" w14:textId="77777777" w:rsidR="00882FDF" w:rsidRPr="00D80F37" w:rsidRDefault="00882FDF" w:rsidP="00882FDF">
      <w:pPr>
        <w:ind w:firstLine="720"/>
        <w:rPr>
          <w:rFonts w:asciiTheme="minorHAnsi" w:eastAsia="SimSun" w:hAnsiTheme="minorHAnsi"/>
          <w:lang w:bidi="ro-RO"/>
        </w:rPr>
      </w:pPr>
      <w:r w:rsidRPr="00D80F37">
        <w:rPr>
          <w:rFonts w:asciiTheme="minorHAnsi" w:eastAsia="SimSun" w:hAnsiTheme="minorHAnsi"/>
          <w:lang w:bidi="ro-RO"/>
        </w:rPr>
        <w:t>Co ind = costurile indirecte</w:t>
      </w:r>
    </w:p>
    <w:p w14:paraId="4DE08627" w14:textId="77777777" w:rsidR="00882FDF" w:rsidRPr="00D80F37" w:rsidRDefault="00882FDF" w:rsidP="00882FDF">
      <w:pPr>
        <w:ind w:firstLine="720"/>
        <w:rPr>
          <w:rFonts w:asciiTheme="minorHAnsi" w:eastAsia="SimSun" w:hAnsiTheme="minorHAnsi"/>
          <w:lang w:bidi="ro-RO"/>
        </w:rPr>
      </w:pPr>
      <w:r w:rsidRPr="00D80F37">
        <w:rPr>
          <w:rFonts w:asciiTheme="minorHAnsi" w:eastAsia="SimSun" w:hAnsiTheme="minorHAnsi"/>
          <w:lang w:bidi="ro-RO"/>
        </w:rPr>
        <w:t>Co dir = costurile directe autorizate (doar cheltuieli directe la care solicitantul se poate raporta în buget pentru calculul ratei forfetare)</w:t>
      </w:r>
    </w:p>
    <w:p w14:paraId="39877284" w14:textId="77777777" w:rsidR="00882FDF" w:rsidRPr="00D80F37" w:rsidRDefault="00882FDF" w:rsidP="00882FDF">
      <w:pPr>
        <w:ind w:firstLine="720"/>
        <w:rPr>
          <w:rFonts w:asciiTheme="minorHAnsi" w:eastAsia="SimSun" w:hAnsiTheme="minorHAnsi"/>
          <w:lang w:bidi="ro-RO"/>
        </w:rPr>
      </w:pPr>
      <w:r w:rsidRPr="00D80F37">
        <w:rPr>
          <w:rFonts w:asciiTheme="minorHAnsi" w:eastAsia="SimSun" w:hAnsiTheme="minorHAnsi"/>
          <w:lang w:bidi="ro-RO"/>
        </w:rPr>
        <w:t>Rforfetară (%) = rata forfetară</w:t>
      </w:r>
    </w:p>
    <w:p w14:paraId="1C40FE75" w14:textId="77777777" w:rsidR="00882FDF" w:rsidRPr="00D80F37" w:rsidRDefault="00882FDF" w:rsidP="00882FDF">
      <w:pPr>
        <w:ind w:left="0"/>
        <w:rPr>
          <w:rFonts w:asciiTheme="minorHAnsi" w:eastAsia="SimSun" w:hAnsiTheme="minorHAnsi"/>
          <w:lang w:bidi="ro-RO"/>
        </w:rPr>
      </w:pPr>
      <w:r w:rsidRPr="00D80F37">
        <w:rPr>
          <w:rFonts w:asciiTheme="minorHAnsi" w:eastAsia="SimSun" w:hAnsiTheme="minorHAnsi"/>
          <w:lang w:bidi="ro-RO"/>
        </w:rPr>
        <w:t xml:space="preserve">Decontarea costurilor directe se face pe baza cheltuielilor efectiv realizate pentru implementarea activităților eligibile, pe baza documentelor justificative, inclusiv financiar-contabile, în limita bugetului aprobat ca urmare a semnării contractului de finanțare. </w:t>
      </w:r>
    </w:p>
    <w:p w14:paraId="046E9371" w14:textId="77777777" w:rsidR="00882FDF" w:rsidRPr="00D80F37" w:rsidRDefault="00882FDF" w:rsidP="00882FDF">
      <w:pPr>
        <w:ind w:left="0"/>
        <w:rPr>
          <w:rFonts w:asciiTheme="minorHAnsi" w:eastAsia="SimSun" w:hAnsiTheme="minorHAnsi"/>
          <w:lang w:bidi="ro-RO"/>
        </w:rPr>
      </w:pPr>
      <w:r w:rsidRPr="00D80F37">
        <w:rPr>
          <w:rFonts w:asciiTheme="minorHAnsi" w:eastAsia="SimSun" w:hAnsiTheme="minorHAnsi"/>
          <w:lang w:bidi="ro-RO"/>
        </w:rPr>
        <w:t>Costurile indirecte se decontează prin aplicarea ratei forfetare la valoarea cheltuielilor directe autorizate. Pentru decontarea costurilor indirecte nu este necesară prezentarea documentelor justificative. Solicitantul nu trebuie să detalieze costurile indirecte în Cererea de finanțare.</w:t>
      </w:r>
    </w:p>
    <w:p w14:paraId="52C1C981" w14:textId="77777777" w:rsidR="00882FDF" w:rsidRPr="00882FDF" w:rsidRDefault="00882FDF" w:rsidP="00047BDB">
      <w:pPr>
        <w:ind w:left="0"/>
      </w:pPr>
    </w:p>
    <w:p w14:paraId="42DF9B47" w14:textId="54EC042E" w:rsidR="00A657B7" w:rsidRDefault="008D524F" w:rsidP="008D524F">
      <w:pPr>
        <w:pStyle w:val="Heading3"/>
        <w:numPr>
          <w:ilvl w:val="0"/>
          <w:numId w:val="0"/>
        </w:numPr>
      </w:pPr>
      <w:bookmarkStart w:id="169" w:name="_Toc217297728"/>
      <w:r>
        <w:t>5.3.6 Finanțare nelegată de costuri (NA)</w:t>
      </w:r>
      <w:bookmarkEnd w:id="169"/>
    </w:p>
    <w:p w14:paraId="1754C19F" w14:textId="3473E3BD" w:rsidR="00A657B7" w:rsidRDefault="002F7C59" w:rsidP="002F7C59">
      <w:pPr>
        <w:pStyle w:val="Heading2"/>
        <w:tabs>
          <w:tab w:val="left" w:pos="0"/>
        </w:tabs>
        <w:ind w:left="0"/>
      </w:pPr>
      <w:bookmarkStart w:id="170" w:name="_Toc143499324"/>
      <w:bookmarkStart w:id="171" w:name="_Toc217297729"/>
      <w:r>
        <w:t>5.4.Valoarea minimă și maximă eligibilă/nerambursabilă a unui proiect</w:t>
      </w:r>
      <w:bookmarkEnd w:id="170"/>
      <w:bookmarkEnd w:id="171"/>
    </w:p>
    <w:p w14:paraId="5508FF1B" w14:textId="77777777" w:rsidR="00882FDF" w:rsidRPr="005B7C66" w:rsidRDefault="00882FDF" w:rsidP="00882FDF">
      <w:pPr>
        <w:spacing w:after="0"/>
        <w:ind w:left="0"/>
        <w:rPr>
          <w:rFonts w:asciiTheme="minorHAnsi" w:eastAsia="SimSun" w:hAnsiTheme="minorHAnsi"/>
        </w:rPr>
      </w:pPr>
      <w:bookmarkStart w:id="172" w:name="_Toc143499325"/>
      <w:r w:rsidRPr="005B7C66">
        <w:rPr>
          <w:rFonts w:asciiTheme="minorHAnsi" w:eastAsia="SimSun" w:hAnsiTheme="minorHAnsi"/>
          <w:b/>
        </w:rPr>
        <w:t>Valoarea totală eligibilă</w:t>
      </w:r>
      <w:r w:rsidRPr="005B7C66">
        <w:rPr>
          <w:rFonts w:asciiTheme="minorHAnsi" w:eastAsia="SimSun" w:hAnsiTheme="minorHAnsi"/>
        </w:rPr>
        <w:t xml:space="preserve"> a cererii de finanțare se încadrează în următoarele limite:</w:t>
      </w:r>
    </w:p>
    <w:p w14:paraId="552F849A" w14:textId="54E8DE90" w:rsidR="00882FDF" w:rsidRPr="004F1B1C" w:rsidRDefault="00882FD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0" w:after="0"/>
        <w:ind w:left="0" w:firstLine="450"/>
        <w:contextualSpacing w:val="0"/>
        <w:rPr>
          <w:rFonts w:asciiTheme="minorHAnsi" w:eastAsia="SimSun" w:hAnsiTheme="minorHAnsi"/>
        </w:rPr>
      </w:pPr>
      <w:r w:rsidRPr="005B7C66">
        <w:rPr>
          <w:rFonts w:asciiTheme="minorHAnsi" w:eastAsia="SimSun" w:hAnsiTheme="minorHAnsi"/>
          <w:bCs/>
        </w:rPr>
        <w:t>Valoarea minimă eligibilă:</w:t>
      </w:r>
      <w:r>
        <w:rPr>
          <w:rFonts w:asciiTheme="minorHAnsi" w:eastAsia="SimSun" w:hAnsiTheme="minorHAnsi"/>
          <w:bCs/>
        </w:rPr>
        <w:t xml:space="preserve"> </w:t>
      </w:r>
      <w:r w:rsidRPr="004F1B1C">
        <w:rPr>
          <w:rFonts w:asciiTheme="minorHAnsi" w:hAnsiTheme="minorHAnsi"/>
          <w:bCs/>
        </w:rPr>
        <w:t xml:space="preserve">300.000 euro </w:t>
      </w:r>
    </w:p>
    <w:p w14:paraId="7E70D844" w14:textId="03E7C3CB" w:rsidR="00882FDF" w:rsidRPr="004F1B1C" w:rsidRDefault="00882FD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0" w:after="0"/>
        <w:ind w:left="0" w:firstLine="450"/>
        <w:contextualSpacing w:val="0"/>
        <w:rPr>
          <w:rFonts w:asciiTheme="minorHAnsi" w:eastAsia="SimSun" w:hAnsiTheme="minorHAnsi"/>
          <w:bCs/>
        </w:rPr>
      </w:pPr>
      <w:r w:rsidRPr="004F1B1C">
        <w:rPr>
          <w:rFonts w:asciiTheme="minorHAnsi" w:eastAsia="SimSun" w:hAnsiTheme="minorHAnsi"/>
          <w:bCs/>
        </w:rPr>
        <w:t xml:space="preserve">Valoarea maximă eligibilă </w:t>
      </w:r>
      <w:r w:rsidRPr="004F1B1C">
        <w:rPr>
          <w:rFonts w:asciiTheme="minorHAnsi" w:eastAsia="SimSun" w:hAnsiTheme="minorHAnsi"/>
          <w:bCs/>
          <w:lang w:val="en-US"/>
        </w:rPr>
        <w:t xml:space="preserve">: </w:t>
      </w:r>
      <w:r w:rsidRPr="004F1B1C">
        <w:rPr>
          <w:rFonts w:asciiTheme="minorHAnsi" w:hAnsiTheme="minorHAnsi"/>
          <w:bCs/>
        </w:rPr>
        <w:t>10.000.000 euro</w:t>
      </w:r>
    </w:p>
    <w:p w14:paraId="5995ABE4" w14:textId="77777777" w:rsidR="00882FDF" w:rsidRDefault="00882FDF" w:rsidP="00882FDF">
      <w:pPr>
        <w:spacing w:after="0"/>
        <w:ind w:left="0"/>
        <w:rPr>
          <w:rFonts w:asciiTheme="minorHAnsi" w:eastAsia="SimSun" w:hAnsiTheme="minorHAnsi"/>
          <w:bCs/>
        </w:rPr>
      </w:pPr>
    </w:p>
    <w:tbl>
      <w:tblPr>
        <w:tblStyle w:val="TableGrid"/>
        <w:tblW w:w="0" w:type="auto"/>
        <w:shd w:val="clear" w:color="auto" w:fill="D0E6F6" w:themeFill="accent6" w:themeFillTint="33"/>
        <w:tblLook w:val="04A0" w:firstRow="1" w:lastRow="0" w:firstColumn="1" w:lastColumn="0" w:noHBand="0" w:noVBand="1"/>
      </w:tblPr>
      <w:tblGrid>
        <w:gridCol w:w="9629"/>
      </w:tblGrid>
      <w:tr w:rsidR="00882FDF" w14:paraId="6C5BB81D" w14:textId="77777777" w:rsidTr="00900EB1">
        <w:tc>
          <w:tcPr>
            <w:tcW w:w="9629" w:type="dxa"/>
            <w:shd w:val="clear" w:color="auto" w:fill="D0E6F6" w:themeFill="accent6" w:themeFillTint="33"/>
          </w:tcPr>
          <w:p w14:paraId="63F941BC" w14:textId="387D838D" w:rsidR="00882FDF" w:rsidRDefault="00882FDF" w:rsidP="00900EB1">
            <w:pPr>
              <w:ind w:left="0"/>
              <w:rPr>
                <w:rFonts w:asciiTheme="minorHAnsi" w:eastAsia="SimSun" w:hAnsiTheme="minorHAnsi"/>
                <w:bCs/>
              </w:rPr>
            </w:pPr>
            <w:r w:rsidRPr="005B7C66">
              <w:rPr>
                <w:rFonts w:asciiTheme="minorHAnsi" w:eastAsia="SimSun" w:hAnsiTheme="minorHAnsi"/>
                <w:bCs/>
              </w:rPr>
              <w:t xml:space="preserve">Cursul valutar la care se va calcula încadrarea în respectivele valori minime și maxime este cursul inforeuro valabil în luna </w:t>
            </w:r>
            <w:r>
              <w:rPr>
                <w:rFonts w:asciiTheme="minorHAnsi" w:eastAsia="SimSun" w:hAnsiTheme="minorHAnsi"/>
                <w:bCs/>
              </w:rPr>
              <w:t>deschiderii apelului de proiecte</w:t>
            </w:r>
            <w:r w:rsidRPr="005B7C66">
              <w:rPr>
                <w:rFonts w:asciiTheme="minorHAnsi" w:eastAsia="SimSun" w:hAnsiTheme="minorHAnsi"/>
                <w:bCs/>
              </w:rPr>
              <w:t xml:space="preserve">. </w:t>
            </w:r>
          </w:p>
        </w:tc>
      </w:tr>
    </w:tbl>
    <w:p w14:paraId="15B3232E" w14:textId="77777777" w:rsidR="00882FDF" w:rsidRDefault="00882FDF" w:rsidP="00882FDF">
      <w:pPr>
        <w:spacing w:after="0"/>
        <w:ind w:left="0"/>
        <w:rPr>
          <w:rFonts w:asciiTheme="minorHAnsi" w:eastAsia="SimSun" w:hAnsiTheme="minorHAnsi"/>
          <w:bCs/>
        </w:rPr>
      </w:pPr>
    </w:p>
    <w:p w14:paraId="295E7B03" w14:textId="77777777" w:rsidR="00A657B7" w:rsidRDefault="00245051">
      <w:pPr>
        <w:pStyle w:val="Heading2"/>
        <w:numPr>
          <w:ilvl w:val="1"/>
          <w:numId w:val="54"/>
        </w:numPr>
      </w:pPr>
      <w:bookmarkStart w:id="173" w:name="_Toc217297730"/>
      <w:r>
        <w:t>Cuantumul cofinanțării acordate</w:t>
      </w:r>
      <w:bookmarkEnd w:id="172"/>
      <w:bookmarkEnd w:id="173"/>
      <w:r>
        <w:t xml:space="preserve"> </w:t>
      </w:r>
      <w:r>
        <w:tab/>
      </w:r>
    </w:p>
    <w:p w14:paraId="6E50DD8F" w14:textId="6A7B794F" w:rsidR="00882FDF" w:rsidRDefault="00882FDF" w:rsidP="00882FDF">
      <w:pPr>
        <w:spacing w:before="0" w:after="0"/>
        <w:ind w:left="0"/>
      </w:pPr>
      <w:bookmarkStart w:id="174" w:name="_heading=h.3cqmetx"/>
      <w:bookmarkEnd w:id="174"/>
      <w:r>
        <w:t>Contribuția Programului (FTJ + BS) la finanțarea unei investiții în cadrul acestui apel de proiecte este de 98% din valoarea totală eligibilă a investiției, care reprezintă suma cheltuielilor eligibile incluse în proiect, din care buget FTJ 85% și Buget de Stat 13%.</w:t>
      </w:r>
    </w:p>
    <w:p w14:paraId="2F50A7F1" w14:textId="5C408686" w:rsidR="00882FDF" w:rsidRDefault="00882FDF">
      <w:pPr>
        <w:pStyle w:val="ListParagraph"/>
        <w:numPr>
          <w:ilvl w:val="0"/>
          <w:numId w:val="60"/>
        </w:numPr>
        <w:spacing w:before="0" w:after="0"/>
      </w:pPr>
      <w:r>
        <w:t>Beneficiarii vor asigura din bugetele proprii o cofinanțare de minim 2% din valoarea cheltuielilor eligibile.</w:t>
      </w:r>
    </w:p>
    <w:p w14:paraId="44479F18" w14:textId="7B0FAC36" w:rsidR="00882FDF" w:rsidRDefault="00882FDF" w:rsidP="00882FDF">
      <w:pPr>
        <w:spacing w:before="0" w:after="0"/>
        <w:ind w:left="0"/>
      </w:pPr>
      <w:r>
        <w:t xml:space="preserve">În cazul proiectelor depuse în parteneriat, ratele de cofinanțare mai sus-menționate se aplică fiecărui membru al parteneriatului pentru cheltuielile eligibile aferente acestuia, </w:t>
      </w:r>
      <w:r w:rsidR="00831497">
        <w:t xml:space="preserve">dacă aceștia consideră necesar, </w:t>
      </w:r>
      <w:r>
        <w:t>modalitatea de participare a partenerilor la asigurarea cheltuielilor eligibile și neeligibile ale proiectului fiind stabilită în Acordul de parteneriat.</w:t>
      </w:r>
    </w:p>
    <w:p w14:paraId="286A42F0" w14:textId="0AAF2DB2" w:rsidR="00A657B7" w:rsidRDefault="00882FDF" w:rsidP="00882FDF">
      <w:pPr>
        <w:spacing w:before="0" w:after="0"/>
        <w:ind w:left="0"/>
      </w:pPr>
      <w:r>
        <w:t>Solicitantul va asigura contribuția proprie la valoarea cheltuielilor eligibile, acoperirea cheltuielilor neeligibile ale proiectului, precum şi asigurarea altor sume necesare implementării proiectului.</w:t>
      </w:r>
    </w:p>
    <w:p w14:paraId="0F96B0CE" w14:textId="6C011A1A" w:rsidR="00A657B7" w:rsidRDefault="00245051">
      <w:pPr>
        <w:pStyle w:val="Heading2"/>
        <w:numPr>
          <w:ilvl w:val="1"/>
          <w:numId w:val="54"/>
        </w:numPr>
      </w:pPr>
      <w:bookmarkStart w:id="175" w:name="_Toc143499326"/>
      <w:bookmarkStart w:id="176" w:name="_Toc217297731"/>
      <w:r>
        <w:t>Durata proiectului</w:t>
      </w:r>
      <w:bookmarkEnd w:id="175"/>
      <w:bookmarkEnd w:id="176"/>
    </w:p>
    <w:p w14:paraId="23098A7B" w14:textId="77777777" w:rsidR="00A657B7" w:rsidRDefault="00A657B7">
      <w:pPr>
        <w:spacing w:before="0" w:after="0"/>
        <w:ind w:left="0"/>
      </w:pPr>
    </w:p>
    <w:p w14:paraId="5160E4EF" w14:textId="77777777" w:rsidR="00882FDF" w:rsidRDefault="00882FDF" w:rsidP="00882FDF">
      <w:pPr>
        <w:spacing w:before="0" w:after="0"/>
        <w:ind w:left="0"/>
      </w:pPr>
      <w:r>
        <w:t>Prezentul ghid încurajează implementarea accelerată a proiectelor finanțate, sens în care perioada de implementare a activităților este de 24 de luni de la data semnării contractului de finanțare. În cazuri temeinic justificate, perioada de implementare se poate prelungi succesiv (cu perioade de până la 6 luni) fără însă a depăși 31 decembrie 2029.</w:t>
      </w:r>
    </w:p>
    <w:p w14:paraId="0D3B76E0" w14:textId="77777777" w:rsidR="00882FDF" w:rsidRDefault="00882FDF" w:rsidP="00882FDF">
      <w:pPr>
        <w:spacing w:before="0" w:after="0"/>
        <w:ind w:left="0"/>
      </w:pPr>
      <w:r>
        <w:t xml:space="preserve">Perioada de implementare a activităților proiectului se referă atât la activitățile realizate înainte de depunerea cererii de finanțare, cât și la activitățile ce urmează a fi realizate după momentul contractării proiectului. </w:t>
      </w:r>
    </w:p>
    <w:p w14:paraId="3D4C1EE1" w14:textId="77777777" w:rsidR="00882FDF" w:rsidRDefault="00882FDF" w:rsidP="00882FDF">
      <w:pPr>
        <w:spacing w:before="0" w:after="0"/>
        <w:ind w:left="0"/>
      </w:pPr>
      <w:r>
        <w:t>Solicitantul trebuie să prevadă în mod realist perioada de implementare pentru fiecare activitate în parte, luând în considerare specificul fiecărei activități. În conformitate cu Hotărârea Guvernului nr. 873/2022 privind regulile de eligibilitate a cheltuielilor efectuate 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5301953B" w14:textId="2C497DB9" w:rsidR="00A657B7" w:rsidRDefault="00882FDF" w:rsidP="00882FDF">
      <w:pPr>
        <w:spacing w:before="0" w:after="0"/>
        <w:ind w:left="0"/>
        <w:rPr>
          <w:color w:val="FF0000"/>
        </w:rPr>
      </w:pPr>
      <w:r>
        <w:t>În cadrul perioadei de implementare a proiectului nu se include perioada legată de procesarea cererii de rambursare finale și efectuarea plății aferente acesteia.</w:t>
      </w:r>
    </w:p>
    <w:p w14:paraId="7EC6D5DE" w14:textId="27BD6205" w:rsidR="00A657B7" w:rsidRDefault="00245051">
      <w:pPr>
        <w:pStyle w:val="Heading2"/>
        <w:numPr>
          <w:ilvl w:val="1"/>
          <w:numId w:val="54"/>
        </w:numPr>
      </w:pPr>
      <w:bookmarkStart w:id="177" w:name="_Toc217297732"/>
      <w:bookmarkStart w:id="178" w:name="_Toc143499327"/>
      <w:r>
        <w:t>Alte cerințe de eligibilitate a proiectului</w:t>
      </w:r>
      <w:bookmarkEnd w:id="177"/>
      <w:r>
        <w:t xml:space="preserve"> </w:t>
      </w:r>
      <w:bookmarkEnd w:id="178"/>
    </w:p>
    <w:p w14:paraId="2F28C312" w14:textId="05979822" w:rsidR="002F7C59" w:rsidRDefault="002F7C59">
      <w:pPr>
        <w:pStyle w:val="ListParagraph"/>
        <w:numPr>
          <w:ilvl w:val="0"/>
          <w:numId w:val="40"/>
        </w:numPr>
      </w:pPr>
      <w:r w:rsidRPr="002F7C59">
        <w:t xml:space="preserve">Proiectul propus spre finanţare trebuie să nu fie încheiat în mod fizic sau implementat integral înainte de depunerea cererii de finanţare, indiferent dacă toate plăţile aferente au fost realizate sau nu de beneficiar  </w:t>
      </w:r>
    </w:p>
    <w:p w14:paraId="4D03822D" w14:textId="24ADF3D2" w:rsidR="002F7C59" w:rsidRDefault="002F7C59">
      <w:pPr>
        <w:pStyle w:val="ListParagraph"/>
        <w:numPr>
          <w:ilvl w:val="0"/>
          <w:numId w:val="40"/>
        </w:numPr>
      </w:pPr>
      <w:r w:rsidRPr="002F7C59">
        <w:t>Proiectul propus prin prezenta cerere nu a mai beneficiat de finanțare publică în ultimii 5 ani înainte de data depunerii cererii de finanţare şi nu beneficiază de fonduri publice din alte surse de finanţare pentru același tip de activități (cu excepția lucrărilor de întreținere și reparații) realizate asupra aceleiași infrastructuri/aceluiași segment/element de infrastructură, altele decât cele ale solicitantului</w:t>
      </w:r>
    </w:p>
    <w:p w14:paraId="5526D443" w14:textId="20EEB523" w:rsidR="002F7C59" w:rsidRDefault="002F7C59">
      <w:pPr>
        <w:pStyle w:val="ListParagraph"/>
        <w:numPr>
          <w:ilvl w:val="0"/>
          <w:numId w:val="40"/>
        </w:numPr>
      </w:pPr>
      <w:r w:rsidRPr="002F7C59">
        <w:t>Încadrarea valorii totale eligibile a cererii de finanţare în limitele valorilor minime și maxime pentru acest apel</w:t>
      </w:r>
    </w:p>
    <w:p w14:paraId="4088E2D2" w14:textId="3138484F" w:rsidR="002F7C59" w:rsidRDefault="002F7C59">
      <w:pPr>
        <w:pStyle w:val="ListParagraph"/>
        <w:numPr>
          <w:ilvl w:val="0"/>
          <w:numId w:val="40"/>
        </w:numPr>
      </w:pPr>
      <w:r w:rsidRPr="002F7C59">
        <w:t>Perioada de implementare a activităților proiectului nu depășește 31.12.2029</w:t>
      </w:r>
    </w:p>
    <w:p w14:paraId="1799AC54" w14:textId="77777777" w:rsidR="002F7C59" w:rsidRDefault="002F7C59">
      <w:pPr>
        <w:pStyle w:val="ListParagraph"/>
        <w:numPr>
          <w:ilvl w:val="0"/>
          <w:numId w:val="40"/>
        </w:numPr>
      </w:pPr>
      <w:r>
        <w:t>Activitatea de bază, declarată de beneficiar în cererea de finanțare, respectă următoarele condiții cumulative:</w:t>
      </w:r>
    </w:p>
    <w:p w14:paraId="7D74D2F3" w14:textId="77777777" w:rsidR="002F7C59" w:rsidRDefault="002F7C59">
      <w:pPr>
        <w:pStyle w:val="ListParagraph"/>
        <w:numPr>
          <w:ilvl w:val="0"/>
          <w:numId w:val="48"/>
        </w:numPr>
      </w:pPr>
      <w:r>
        <w:t>are legătură directă cu obiectul proiectului pentru care se acordă finanţarea şi contribuie în mod direct şi semnificativ la realizarea obiectivelor şi la obţinerea rezultatelor acestuia;</w:t>
      </w:r>
    </w:p>
    <w:p w14:paraId="05CDBC93" w14:textId="073EACB6" w:rsidR="002F7C59" w:rsidRDefault="002F7C59">
      <w:pPr>
        <w:pStyle w:val="ListParagraph"/>
        <w:numPr>
          <w:ilvl w:val="0"/>
          <w:numId w:val="48"/>
        </w:numPr>
      </w:pPr>
      <w:r>
        <w:t>se regăseşte în cererea de finanţare sub forma activităţilor eligibile obligatorii specificate în Ghidul solicitantului;</w:t>
      </w:r>
    </w:p>
    <w:p w14:paraId="40C81677" w14:textId="77777777" w:rsidR="002F7C59" w:rsidRDefault="002F7C59">
      <w:pPr>
        <w:pStyle w:val="ListParagraph"/>
        <w:numPr>
          <w:ilvl w:val="0"/>
          <w:numId w:val="48"/>
        </w:numPr>
      </w:pPr>
      <w:r>
        <w:t>nu face parte din activităţile conexe, aşa cum sunt acestea definite în Ghidul solicitantului;</w:t>
      </w:r>
    </w:p>
    <w:p w14:paraId="57129C82" w14:textId="0A7482EF" w:rsidR="002F7C59" w:rsidRDefault="002F7C59">
      <w:pPr>
        <w:pStyle w:val="ListParagraph"/>
        <w:numPr>
          <w:ilvl w:val="0"/>
          <w:numId w:val="48"/>
        </w:numPr>
      </w:pPr>
      <w:r>
        <w:lastRenderedPageBreak/>
        <w:t xml:space="preserve">bugetul estimat alocat activităţii sau pachetului de activităţi reprezintă minimum </w:t>
      </w:r>
      <w:r w:rsidR="00D62941">
        <w:t>85</w:t>
      </w:r>
      <w:r>
        <w:t xml:space="preserve"> % din bugetul total eligibil al proiectului.</w:t>
      </w:r>
    </w:p>
    <w:p w14:paraId="36934D50" w14:textId="77777777" w:rsidR="0090541A" w:rsidRDefault="0090541A">
      <w:pPr>
        <w:pStyle w:val="ListParagraph"/>
        <w:numPr>
          <w:ilvl w:val="0"/>
          <w:numId w:val="40"/>
        </w:numPr>
      </w:pPr>
      <w:r w:rsidRPr="0090541A">
        <w:t>Proiectul nu include activități care fac în mod direct obiectul unui aviz motivat al Comisiei cu privire la o încălcare în temeiul art. 258 din TFUE care pune în pericol legalitatea și regularitatea cheltuielilor sau desfășurarea acestuia.</w:t>
      </w:r>
    </w:p>
    <w:p w14:paraId="4844E69D" w14:textId="32CFC2DF" w:rsidR="002F7C59" w:rsidRDefault="002F7C59">
      <w:pPr>
        <w:pStyle w:val="ListParagraph"/>
        <w:numPr>
          <w:ilvl w:val="0"/>
          <w:numId w:val="40"/>
        </w:numPr>
      </w:pPr>
      <w:r w:rsidRPr="002F7C59">
        <w:t xml:space="preserve">Impactul proiectului asupra creșterii </w:t>
      </w:r>
      <w:r>
        <w:t>capacit</w:t>
      </w:r>
      <w:r w:rsidR="0060706C">
        <w:t>ăț</w:t>
      </w:r>
      <w:r>
        <w:t xml:space="preserve">ilor instalate de producție din RES </w:t>
      </w:r>
    </w:p>
    <w:p w14:paraId="7CDB02B4" w14:textId="6DE5B734" w:rsidR="002F7C59" w:rsidRDefault="002F7C59">
      <w:pPr>
        <w:pStyle w:val="ListParagraph"/>
        <w:numPr>
          <w:ilvl w:val="0"/>
          <w:numId w:val="40"/>
        </w:numPr>
      </w:pPr>
      <w:r w:rsidRPr="002F7C59">
        <w:t>Respectarea principiilor privind dezvoltarea durabilă, accesibilitatea pentru persoanele cu dizabilități, egalitatea de şanse, de gen și nediscriminarea</w:t>
      </w:r>
    </w:p>
    <w:p w14:paraId="5461FE36" w14:textId="77777777" w:rsidR="00DA7B9E" w:rsidRDefault="00DA7B9E" w:rsidP="00DA7B9E">
      <w:pPr>
        <w:pStyle w:val="ListParagraph"/>
      </w:pPr>
    </w:p>
    <w:p w14:paraId="7ABBB5E0" w14:textId="5D401394" w:rsidR="002F7C59" w:rsidRPr="00DA7B9E" w:rsidRDefault="002F7C59">
      <w:pPr>
        <w:pStyle w:val="ListParagraph"/>
        <w:numPr>
          <w:ilvl w:val="0"/>
          <w:numId w:val="40"/>
        </w:numPr>
        <w:rPr>
          <w:b/>
          <w:bCs/>
          <w:i/>
          <w:iCs/>
          <w:color w:val="1C6194" w:themeColor="accent6" w:themeShade="BF"/>
        </w:rPr>
      </w:pPr>
      <w:r w:rsidRPr="00DA7B9E">
        <w:rPr>
          <w:b/>
          <w:bCs/>
          <w:i/>
          <w:iCs/>
          <w:color w:val="1C6194" w:themeColor="accent6" w:themeShade="BF"/>
        </w:rPr>
        <w:t>Proiectul respectă principiul DNSH</w:t>
      </w:r>
    </w:p>
    <w:p w14:paraId="403AEFE8" w14:textId="77777777" w:rsidR="002F7C59" w:rsidRDefault="002F7C59" w:rsidP="002F7C59">
      <w:pPr>
        <w:pStyle w:val="ListParagraph"/>
      </w:pPr>
      <w:r>
        <w:t>În linie cu RDC, proiectele sprijinite trebuie să cuprindă activități care respectă standardele și prioritățile Uniunii în materie de climă și mediu și care nu prejudiciază în mod semnificativ obiectivele de mediu în sensul articolului 17 din Regulamentul (UE) 2020/852 al Parlamentului European și al Consiliului, respectiv: atenuarea schimbărilor climatice, adaptarea la schimbările climatice, utilizarea durabilă și protejarea resurselor de apă și a celor marine, economia circulară, prevenirea și controlul poluării și protecția și refacerea biodiversității și a ecosistemelor.</w:t>
      </w:r>
    </w:p>
    <w:p w14:paraId="29804EF8" w14:textId="77777777" w:rsidR="00DA7B9E" w:rsidRDefault="00DA7B9E" w:rsidP="002F7C59">
      <w:pPr>
        <w:pStyle w:val="ListParagraph"/>
      </w:pPr>
    </w:p>
    <w:p w14:paraId="25B1C32B" w14:textId="77777777" w:rsidR="002F7C59" w:rsidRPr="00DA7B9E" w:rsidRDefault="002F7C59">
      <w:pPr>
        <w:pStyle w:val="ListParagraph"/>
        <w:numPr>
          <w:ilvl w:val="0"/>
          <w:numId w:val="40"/>
        </w:numPr>
        <w:rPr>
          <w:b/>
          <w:bCs/>
          <w:i/>
          <w:iCs/>
          <w:color w:val="1C6194" w:themeColor="accent6" w:themeShade="BF"/>
        </w:rPr>
      </w:pPr>
      <w:r w:rsidRPr="00DA7B9E">
        <w:rPr>
          <w:b/>
          <w:bCs/>
          <w:i/>
          <w:iCs/>
          <w:color w:val="1C6194" w:themeColor="accent6" w:themeShade="BF"/>
        </w:rPr>
        <w:t>Proiectul asigură imunizarea la schimbările climatice</w:t>
      </w:r>
    </w:p>
    <w:p w14:paraId="2F9915E0" w14:textId="77777777" w:rsidR="002F7C59" w:rsidRDefault="002F7C59">
      <w:pPr>
        <w:pStyle w:val="ListParagraph"/>
        <w:numPr>
          <w:ilvl w:val="0"/>
          <w:numId w:val="49"/>
        </w:numPr>
      </w:pPr>
      <w:r>
        <w:t xml:space="preserve">Investițiile în infrastructură care au o durată de viață preconizată de cel puțin cinci ani trebuie să demonstreze imunizarea față de schimbările climatice în conformitate cu cerințele din Comunicarea Comisiei Europene privind Orientările tehnice referitoare la imunizarea infrastructurii la schimbările climatice în perioada 2021-2027 publicate la 16 septembrie 2021 (2021/C 373/01) </w:t>
      </w:r>
    </w:p>
    <w:p w14:paraId="1EE8F045" w14:textId="77777777" w:rsidR="002F7C59" w:rsidRDefault="002F7C59">
      <w:pPr>
        <w:pStyle w:val="ListParagraph"/>
        <w:numPr>
          <w:ilvl w:val="0"/>
          <w:numId w:val="49"/>
        </w:numPr>
      </w:pPr>
      <w:r>
        <w:t>Imunizarea la schimbările climatice este un proces care integrează măsurile de atenuare a schimbărilor climatice și măsurile de adaptare la schimbările climatice în dezvoltarea proiectelor de infrastructură. Aceasta presupune:</w:t>
      </w:r>
    </w:p>
    <w:p w14:paraId="69563BE3" w14:textId="77777777" w:rsidR="002F7C59" w:rsidRDefault="002F7C59">
      <w:pPr>
        <w:pStyle w:val="ListParagraph"/>
        <w:numPr>
          <w:ilvl w:val="0"/>
          <w:numId w:val="49"/>
        </w:numPr>
      </w:pPr>
      <w:r>
        <w:t>In etapa analizei de opțiuni - integrarea in analiza si decizia asupra opțiunii preferate (pe lângă considerentele tehnice, economice, de mediu, etc.) si a considerentele legate de impactul opțiunilor din punctul de vedere al (i) atenuării si (ii) vulnerabilității fata de schimbările climatice;</w:t>
      </w:r>
    </w:p>
    <w:p w14:paraId="2C4475D7" w14:textId="77777777" w:rsidR="002F7C59" w:rsidRDefault="002F7C59">
      <w:pPr>
        <w:pStyle w:val="ListParagraph"/>
        <w:numPr>
          <w:ilvl w:val="0"/>
          <w:numId w:val="49"/>
        </w:numPr>
      </w:pPr>
      <w:r>
        <w:t xml:space="preserve">In etapa detalierii/proiectării opțiunii preferate – integrarea masurilor adecvate pentru (i) atenuarea si (ii) adaptarea (in măsura in care este necesara) la schimbările climatice. </w:t>
      </w:r>
    </w:p>
    <w:p w14:paraId="5969950B" w14:textId="77777777" w:rsidR="002F7C59" w:rsidRDefault="002F7C59">
      <w:pPr>
        <w:pStyle w:val="ListParagraph"/>
        <w:numPr>
          <w:ilvl w:val="0"/>
          <w:numId w:val="49"/>
        </w:numPr>
      </w:pPr>
      <w:r>
        <w:t xml:space="preserve">Prin urmare aceste aspecte vor fi integrate în Studiul de Fezabilitate, precum și în acordul/avizul de mediu (dacă este cazul) și autorizațiile de construcție (dacă este cazul). </w:t>
      </w:r>
    </w:p>
    <w:p w14:paraId="115AE629" w14:textId="5729BD1C" w:rsidR="002F7C59" w:rsidRPr="002F7C59" w:rsidRDefault="00B2700E">
      <w:pPr>
        <w:pStyle w:val="ListParagraph"/>
        <w:numPr>
          <w:ilvl w:val="0"/>
          <w:numId w:val="40"/>
        </w:numPr>
      </w:pPr>
      <w:r w:rsidRPr="00B2700E">
        <w:t>Proiectul se încadrează în documentele strategice relevante</w:t>
      </w:r>
    </w:p>
    <w:p w14:paraId="2D07A9E6" w14:textId="77777777" w:rsidR="00A657B7" w:rsidRDefault="00245051">
      <w:pPr>
        <w:pStyle w:val="Heading1"/>
        <w:numPr>
          <w:ilvl w:val="0"/>
          <w:numId w:val="54"/>
        </w:numPr>
      </w:pPr>
      <w:bookmarkStart w:id="179" w:name="_Toc143499328"/>
      <w:bookmarkStart w:id="180" w:name="_Toc217297733"/>
      <w:r>
        <w:t>INDICATORI DE ETAPĂ</w:t>
      </w:r>
      <w:bookmarkEnd w:id="179"/>
      <w:bookmarkEnd w:id="180"/>
    </w:p>
    <w:p w14:paraId="1A0DA6F6" w14:textId="77777777" w:rsidR="00A657B7" w:rsidRDefault="00245051">
      <w:pPr>
        <w:ind w:left="0"/>
      </w:pPr>
      <w:r>
        <w:t>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îndeplinirea acestora.</w:t>
      </w:r>
    </w:p>
    <w:p w14:paraId="18CAED02" w14:textId="77777777" w:rsidR="00A657B7" w:rsidRDefault="00245051">
      <w:pPr>
        <w:ind w:left="0"/>
      </w:pPr>
      <w:r>
        <w:t xml:space="preserve">Indicatorii de etapă, precum și valorile țintelor finale ale indicatorilor de realizare și de rezultat care trebuie atinse ca urmare a implementării proiectului sunt cuprinși în planul de monitorizare. Pentru detalii cu privire la conținutul acestuia a se vedea </w:t>
      </w:r>
      <w:r>
        <w:rPr>
          <w:b/>
          <w:bCs/>
        </w:rPr>
        <w:t>secțiunea 8.9.3 la prezentul ghid.</w:t>
      </w:r>
      <w:r>
        <w:t xml:space="preserve"> </w:t>
      </w:r>
    </w:p>
    <w:p w14:paraId="3BF31DB3" w14:textId="77777777" w:rsidR="00A657B7" w:rsidRDefault="00245051">
      <w:pPr>
        <w:ind w:left="0"/>
      </w:pPr>
      <w:r>
        <w:t>Indicatorii de etapă se corelează cu activitatea de bază declarată de beneficiar în cererea de finanțare, precum şi cu rezultatele așteptate ale proiectului. Primul indicator de etapă poate fi stabilit la un interval de o lună, dar nu mai mult de 6 luni, calculat din prima zi de începere a implementării proiectului, aşa cum este prevăzută în contractul de finanțare.</w:t>
      </w:r>
    </w:p>
    <w:p w14:paraId="78C729CD" w14:textId="77777777" w:rsidR="00A657B7" w:rsidRDefault="00245051">
      <w:pPr>
        <w:ind w:left="0"/>
      </w:pPr>
      <w:r>
        <w:t xml:space="preserve">Planul de monitorizare prin care sunt stabiliți indicatorii de etapă pentru perioada de implementare a proiectului  este parte integrantă a contractului de finanțare. Pe baza indicatorilor de etapă se monitorizează și se evaluează progresul implementării proiectului în vederea atingerii obiectivelor și țintelor finale ale </w:t>
      </w:r>
      <w:r>
        <w:lastRenderedPageBreak/>
        <w:t>indicatorilor de realizare și de rezultați prevăzuți în cererea de finanțare și asumați prin contractul de finanțare</w:t>
      </w:r>
    </w:p>
    <w:p w14:paraId="0B9B8C25" w14:textId="77777777" w:rsidR="00A657B7" w:rsidRDefault="00245051">
      <w:pPr>
        <w:pStyle w:val="Heading1"/>
        <w:numPr>
          <w:ilvl w:val="0"/>
          <w:numId w:val="54"/>
        </w:numPr>
      </w:pPr>
      <w:bookmarkStart w:id="181" w:name="_Toc143499329"/>
      <w:bookmarkStart w:id="182" w:name="_Toc217297734"/>
      <w:r>
        <w:t>COMPLETAREA ȘI DEPUNEREA CERERILOR DE FINANȚARE</w:t>
      </w:r>
      <w:bookmarkEnd w:id="181"/>
      <w:bookmarkEnd w:id="182"/>
      <w:r>
        <w:t xml:space="preserve"> </w:t>
      </w:r>
    </w:p>
    <w:p w14:paraId="695C25DB" w14:textId="77777777" w:rsidR="00A657B7" w:rsidRDefault="00245051">
      <w:pPr>
        <w:pStyle w:val="Heading2"/>
      </w:pPr>
      <w:bookmarkStart w:id="183" w:name="_Toc143499330"/>
      <w:bookmarkStart w:id="184" w:name="_Toc217297735"/>
      <w:r>
        <w:t>7.1 Completarea formularului cererii</w:t>
      </w:r>
      <w:bookmarkEnd w:id="183"/>
      <w:bookmarkEnd w:id="184"/>
    </w:p>
    <w:p w14:paraId="0F25282A" w14:textId="77777777" w:rsidR="00A657B7" w:rsidRDefault="00000000">
      <w:pPr>
        <w:spacing w:before="0" w:after="0"/>
        <w:ind w:left="0"/>
      </w:pPr>
      <w:sdt>
        <w:sdtPr>
          <w:tag w:val="goog_rdk_170"/>
          <w:id w:val="1995062152"/>
        </w:sdtPr>
        <w:sdtContent>
          <w:r w:rsidR="00245051">
            <w:t xml:space="preserve">     </w:t>
          </w:r>
        </w:sdtContent>
      </w:sdt>
      <w:r w:rsidR="00245051">
        <w:t>Formatul cererii de finanțare MySMIS2021/SMIS2021+ cuprinde toate informațiile necesare pentru completarea corectă și completă a aplicației. Secțiunile cererii de finanțare se completează exclusiv în aplicația electronică MySMIS2021/SMIS2021+.</w:t>
      </w:r>
    </w:p>
    <w:p w14:paraId="1F82926D" w14:textId="77777777" w:rsidR="00A657B7" w:rsidRDefault="00A657B7">
      <w:pPr>
        <w:spacing w:before="0" w:after="0"/>
        <w:ind w:left="0"/>
        <w:rPr>
          <w:color w:val="FF0000"/>
        </w:rPr>
      </w:pPr>
    </w:p>
    <w:p w14:paraId="6F3817CB" w14:textId="77777777" w:rsidR="00A657B7" w:rsidRDefault="00245051">
      <w:pPr>
        <w:spacing w:before="0" w:after="0"/>
        <w:ind w:left="0"/>
      </w:pPr>
      <w:r>
        <w:t>Cererea de finanțare este compusă din:</w:t>
      </w:r>
    </w:p>
    <w:p w14:paraId="55F5A96D" w14:textId="4C4B924A" w:rsidR="00A657B7" w:rsidRDefault="00245051">
      <w:pPr>
        <w:numPr>
          <w:ilvl w:val="0"/>
          <w:numId w:val="13"/>
        </w:numPr>
        <w:spacing w:before="0" w:after="0"/>
      </w:pPr>
      <w:r>
        <w:t xml:space="preserve">Formularul cererii de finanțare, ale cărui secțiuni se completează exclusiv în aplicația MySMIS2021/SMIS2021+. Instrucțiunile, recomandările și clarificările privind modul de completare a secțiunilor sunt disponibile în cadrul aplicației MySMIS2021/SMIS2021+ la completarea fiecărei secțiuni în parte, </w:t>
      </w:r>
    </w:p>
    <w:p w14:paraId="4C719CFA" w14:textId="77777777" w:rsidR="00A657B7" w:rsidRDefault="00245051">
      <w:pPr>
        <w:numPr>
          <w:ilvl w:val="0"/>
          <w:numId w:val="13"/>
        </w:numPr>
        <w:spacing w:before="0" w:after="0"/>
      </w:pPr>
      <w:r>
        <w:t>Anexele la formularul cererii de finanțare. Toate aceste documente vor fi încărcate în aplicația MySMIS2021, în format PDF, după ce au fost semnate digital</w:t>
      </w:r>
    </w:p>
    <w:p w14:paraId="3DA00F9E" w14:textId="77777777" w:rsidR="00A657B7" w:rsidRDefault="00A657B7">
      <w:pPr>
        <w:spacing w:before="0" w:after="0"/>
        <w:ind w:left="0"/>
        <w:rPr>
          <w:color w:val="FF0000"/>
        </w:rPr>
      </w:pPr>
    </w:p>
    <w:p w14:paraId="4083F059" w14:textId="5E737C51" w:rsidR="00A657B7" w:rsidRDefault="00245051">
      <w:pPr>
        <w:spacing w:before="0" w:after="0"/>
        <w:ind w:left="0"/>
      </w:pPr>
      <w:r>
        <w:t xml:space="preserve">Cererea de finanțare respecta modelul-cadru aprobat prin Ordinul MIPE nr . 1777/2023 pentru aprobarea conținutului/modelului/formatului/structurii cadru pentru documentele prevăzute la art. 4. alin (1) teza întâi, art. 6 alin. (1) și (3), art 7 alin. (1). Art. 17 alin. (2) din OUG 23/2023 privind instituirea unor măsuri de simplificare și digitalizare pentru gestionarea fondurilor europene aferente Politicii de coeziune 2021—2027 și care reprezintă </w:t>
      </w:r>
      <w:sdt>
        <w:sdtPr>
          <w:tag w:val="goog_rdk_171"/>
          <w:id w:val="-735468599"/>
          <w:showingPlcHdr/>
        </w:sdtPr>
        <w:sdtContent>
          <w:r w:rsidR="00347702">
            <w:t xml:space="preserve">     </w:t>
          </w:r>
        </w:sdtContent>
      </w:sdt>
      <w:r>
        <w:t xml:space="preserve">Anexa </w:t>
      </w:r>
      <w:r w:rsidR="008F4426">
        <w:t>2</w:t>
      </w:r>
      <w:r>
        <w:t xml:space="preserve"> la prezentul ghid, fiind personalizat pe tipul de proiecte ce urmează a fi depuse în cadrul apelurilor lansate prin prezentul ghid.</w:t>
      </w:r>
    </w:p>
    <w:p w14:paraId="20A858E8" w14:textId="77777777" w:rsidR="00A657B7" w:rsidRDefault="00A657B7">
      <w:pPr>
        <w:spacing w:before="0" w:after="0"/>
        <w:ind w:left="0"/>
      </w:pPr>
    </w:p>
    <w:p w14:paraId="75677633" w14:textId="1DDBCC98" w:rsidR="00A657B7" w:rsidRDefault="00245051">
      <w:pPr>
        <w:spacing w:before="0" w:after="0"/>
        <w:ind w:left="0"/>
      </w:pPr>
      <w:r>
        <w:t>Certificarea aplicației va fi semnată numai de către reprezentantul legal al solicitantului</w:t>
      </w:r>
      <w:r w:rsidR="00D62941">
        <w:t>/ împuternicitul acestuia,</w:t>
      </w:r>
      <w:r>
        <w:t xml:space="preserve"> cu semnătură electronică extinsă, certificată în conformitate cu prevederile legale în vigoare.</w:t>
      </w:r>
    </w:p>
    <w:p w14:paraId="1D2E6C07" w14:textId="77777777" w:rsidR="00A657B7" w:rsidRDefault="00A657B7">
      <w:pPr>
        <w:spacing w:before="0" w:after="0"/>
        <w:ind w:left="0"/>
        <w:rPr>
          <w:color w:val="FF0000"/>
        </w:rPr>
      </w:pPr>
    </w:p>
    <w:p w14:paraId="18F318CB" w14:textId="77777777" w:rsidR="00A657B7" w:rsidRDefault="00245051">
      <w:pPr>
        <w:spacing w:before="0" w:after="0"/>
        <w:ind w:left="0"/>
      </w:pPr>
      <w:r>
        <w:t>Solicitantul are obligația de a completa cererea de finanțare cu toate informațiile necesare și de a anexa toate documentele justificative, documentele-suport și anexele prevăzute în prezentul ghid, necesare pentru etapa de evaluare tehnico- financiară a proiectului, fiind responsabil pentru lipsa unora din aceste informații, documente sau anexe care poate conduce la decizii de respingere a cererii de finanțare în orice etapă de evaluare, selecție și contractare. Documentele-suport și anexele se vor transmite în formatul care respectă cerințele de formă și conținut prevăzute în legislația națională și europeană, în situația în care pentru aceste documente este reglementat un format sau conținut standard.</w:t>
      </w:r>
    </w:p>
    <w:p w14:paraId="410AEBD4" w14:textId="77777777" w:rsidR="00A657B7" w:rsidRDefault="00A657B7">
      <w:pPr>
        <w:spacing w:before="0" w:after="0"/>
        <w:ind w:left="0"/>
        <w:rPr>
          <w:color w:val="FF0000"/>
        </w:rPr>
      </w:pPr>
    </w:p>
    <w:p w14:paraId="5B05F3D0" w14:textId="77777777" w:rsidR="00A657B7" w:rsidRDefault="00245051">
      <w:pPr>
        <w:spacing w:before="0" w:after="0"/>
        <w:ind w:left="0"/>
      </w:pPr>
      <w: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 Astfel,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0E675D90" w14:textId="77777777" w:rsidR="00A657B7" w:rsidRDefault="00A657B7">
      <w:pPr>
        <w:spacing w:before="0" w:after="0"/>
        <w:ind w:left="0"/>
      </w:pPr>
    </w:p>
    <w:p w14:paraId="2E7D1F7A" w14:textId="77777777" w:rsidR="00A657B7" w:rsidRDefault="00245051">
      <w:pPr>
        <w:spacing w:before="0" w:after="0"/>
        <w:ind w:left="0"/>
      </w:pPr>
      <w:r>
        <w:t>Completarea corectă și completă a tuturor secțiunilor din cererea de finanțare, precum și anexarea tuturor documentelor solicitate este primul pas în menținerea cererii de finanțare în procesul de verificare, evaluare și selecție.</w:t>
      </w:r>
    </w:p>
    <w:p w14:paraId="112D4DB6" w14:textId="77777777" w:rsidR="00A657B7" w:rsidRDefault="00A657B7">
      <w:pPr>
        <w:spacing w:before="0" w:after="0"/>
        <w:ind w:left="0"/>
        <w:rPr>
          <w:color w:val="FF0000"/>
        </w:rPr>
      </w:pPr>
    </w:p>
    <w:p w14:paraId="120AF00C" w14:textId="77777777" w:rsidR="00A657B7" w:rsidRDefault="00245051">
      <w:pPr>
        <w:spacing w:before="0" w:after="0"/>
        <w:ind w:left="0"/>
      </w:pPr>
      <w:r>
        <w:t>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w:t>
      </w:r>
    </w:p>
    <w:p w14:paraId="48A7C74A" w14:textId="77777777" w:rsidR="00A657B7" w:rsidRDefault="00A657B7">
      <w:pPr>
        <w:spacing w:before="0" w:after="0"/>
        <w:ind w:left="0"/>
      </w:pPr>
    </w:p>
    <w:p w14:paraId="67952DEF" w14:textId="77777777" w:rsidR="00A657B7" w:rsidRDefault="00245051">
      <w:pPr>
        <w:spacing w:before="0" w:after="0"/>
        <w:ind w:left="0"/>
      </w:pPr>
      <w:r>
        <w:lastRenderedPageBreak/>
        <w:t>În situația în care, după evaluarea tehnică și financiară, proiectul este propus pentru contractare, solicitantul trebuie să facă dovada îndeplinirii condițiilor de eligibilitate prevăzute de prezentul ghid și asumate prin declarația unică, în etapa de contractare, prin documente justificative, sub sancțiunea respingerii cererii de finanțare.</w:t>
      </w:r>
    </w:p>
    <w:p w14:paraId="611011AC" w14:textId="77777777" w:rsidR="00A657B7" w:rsidRDefault="00A657B7">
      <w:pPr>
        <w:spacing w:before="0" w:after="0"/>
        <w:ind w:left="0"/>
        <w:rPr>
          <w:color w:val="FF0000"/>
        </w:rPr>
      </w:pPr>
    </w:p>
    <w:p w14:paraId="4082EA3F" w14:textId="77777777" w:rsidR="00A657B7" w:rsidRDefault="00245051">
      <w:pPr>
        <w:spacing w:before="0" w:after="0"/>
        <w:ind w:left="0"/>
      </w:pPr>
      <w:r>
        <w:t>Pentru unele din anexele la cererea de finanțare, acest ghid conține modele standard (ex. declarația unică).</w:t>
      </w:r>
    </w:p>
    <w:p w14:paraId="796148E7" w14:textId="77777777" w:rsidR="00A657B7" w:rsidRDefault="00245051">
      <w:pPr>
        <w:spacing w:before="0" w:after="0"/>
        <w:ind w:left="0"/>
      </w:pPr>
      <w:r>
        <w:t>Celelalte documente vor fi scanate, salvate în format pdf, semnate digital și încărcate în sistemul informatic MySMIS, la completarea cererii de finanțare sau la contractare în conformitate cu cele menționate în cadrul prezentei secțiuni.  Documentele încărcate în aplicația MySMIS/SMIS2021+, ca parte integrantă a cererii de finanțare, trebuie să fie lizibile și complete. Se recomandă așadar o atenție sporită la scanarea documentelor  pentru a se asigura lizibilitatea.</w:t>
      </w:r>
    </w:p>
    <w:p w14:paraId="2436B3D7" w14:textId="77777777" w:rsidR="00A657B7" w:rsidRDefault="00A657B7">
      <w:pPr>
        <w:spacing w:before="0" w:after="0"/>
        <w:ind w:left="0"/>
      </w:pPr>
    </w:p>
    <w:p w14:paraId="619E0490" w14:textId="77777777" w:rsidR="00A657B7" w:rsidRDefault="00245051">
      <w:pPr>
        <w:spacing w:before="0" w:after="0"/>
        <w:ind w:left="0"/>
      </w:pPr>
      <w:r>
        <w:t>Completarea Cererii de finanțare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 scopul proiectului, să cuantifice pe cât posibil rezultatele, beneficiile şi costurile proiectului, să prezinte un calendar realist de implementare etc.</w:t>
      </w:r>
    </w:p>
    <w:p w14:paraId="0621F0C4" w14:textId="77777777" w:rsidR="00A657B7" w:rsidRDefault="00245051">
      <w:pPr>
        <w:pStyle w:val="Heading2"/>
      </w:pPr>
      <w:bookmarkStart w:id="185" w:name="_Toc143499331"/>
      <w:bookmarkStart w:id="186" w:name="_Toc217297736"/>
      <w:r>
        <w:t>7.2 Limba utilizată în completarea cererii de finanțare</w:t>
      </w:r>
      <w:bookmarkEnd w:id="185"/>
      <w:bookmarkEnd w:id="186"/>
    </w:p>
    <w:p w14:paraId="5F1E4A9F" w14:textId="77777777" w:rsidR="00A657B7" w:rsidRDefault="00245051">
      <w:pPr>
        <w:ind w:left="0"/>
      </w:pPr>
      <w:r>
        <w:t>Cererea de finanțare trebuie să fie întocmită în limba română. Documentele redactate în altă limbă vor fi însoțite, în mod obligatoriu de traducere legalizată sau autorizată.</w:t>
      </w:r>
    </w:p>
    <w:p w14:paraId="2821912D" w14:textId="77777777" w:rsidR="00A657B7" w:rsidRDefault="00245051">
      <w:pPr>
        <w:ind w:left="0"/>
      </w:pPr>
      <w:r>
        <w:t>Documentele încărcate în aplicația MySMIS2021, ca parte din cererea de finanțare, trebuie să fie lizibile și complete. Se recomandă o atenție sporită la scanarea anumitor documente de dimensiuni mari, ori care necesită o rezoluție adecvată pentru a asigura lizibilitatea.</w:t>
      </w:r>
    </w:p>
    <w:p w14:paraId="2ACB35E7" w14:textId="77777777" w:rsidR="00A657B7" w:rsidRDefault="00245051">
      <w:pPr>
        <w:pStyle w:val="Heading2"/>
      </w:pPr>
      <w:bookmarkStart w:id="187" w:name="_Toc143499332"/>
      <w:bookmarkStart w:id="188" w:name="_Toc217297737"/>
      <w:r>
        <w:t>7.3 Metodologia de justificare și detaliere a bugetului cererii de finanțare</w:t>
      </w:r>
      <w:bookmarkEnd w:id="187"/>
      <w:bookmarkEnd w:id="188"/>
    </w:p>
    <w:p w14:paraId="50DFAE7E" w14:textId="77777777" w:rsidR="00A657B7" w:rsidRDefault="00A657B7">
      <w:pPr>
        <w:spacing w:before="0" w:after="0"/>
        <w:ind w:left="0"/>
      </w:pPr>
    </w:p>
    <w:p w14:paraId="3035EDDE" w14:textId="77777777" w:rsidR="00A657B7" w:rsidRDefault="00245051">
      <w:pPr>
        <w:spacing w:before="0" w:after="0"/>
        <w:ind w:left="0"/>
      </w:pPr>
      <w:r>
        <w:t xml:space="preserve">Bugetul proiectului este cuprins în cererea de finanțare și este întocmit în lei, astfel încât să respecte formatul-cadru și conținutul minim aprobat prin Ordinul ministrului investițiilor și proiectelor europene nr. 1777/03.05.2023. </w:t>
      </w:r>
    </w:p>
    <w:p w14:paraId="1FF32C2D" w14:textId="77777777" w:rsidR="00A657B7" w:rsidRDefault="00A657B7">
      <w:pPr>
        <w:spacing w:before="0" w:after="0"/>
        <w:ind w:left="0"/>
      </w:pPr>
    </w:p>
    <w:p w14:paraId="4EF27B9C" w14:textId="77777777" w:rsidR="00A657B7" w:rsidRDefault="00245051">
      <w:pPr>
        <w:spacing w:before="0" w:after="0"/>
        <w:ind w:left="0"/>
      </w:pPr>
      <w:r>
        <w:t>Completarea bugetului cererii de finanțare se va face conform prevederilor prezentului ghid, inclusiv a anexelor la acesta.</w:t>
      </w:r>
    </w:p>
    <w:p w14:paraId="477CF187" w14:textId="77777777" w:rsidR="00A657B7" w:rsidRDefault="00A657B7">
      <w:pPr>
        <w:spacing w:before="0" w:after="0"/>
        <w:ind w:left="0"/>
      </w:pPr>
    </w:p>
    <w:p w14:paraId="1F4AAA6D" w14:textId="77777777" w:rsidR="00A657B7" w:rsidRDefault="00245051">
      <w:pPr>
        <w:spacing w:before="0" w:after="0"/>
        <w:ind w:left="0"/>
      </w:pPr>
      <w:r>
        <w:t>Corectitudinea, coerența documentelor și informațiilor financiare, precum și justificarea acestora este esențială în procesul de evaluare și selecție.</w:t>
      </w:r>
    </w:p>
    <w:p w14:paraId="0E78DE09" w14:textId="77777777" w:rsidR="00A657B7" w:rsidRDefault="00A657B7">
      <w:pPr>
        <w:spacing w:before="0" w:after="0"/>
        <w:ind w:left="0"/>
      </w:pPr>
    </w:p>
    <w:p w14:paraId="4DEAA8DB" w14:textId="77777777" w:rsidR="00A657B7" w:rsidRDefault="00245051">
      <w:pPr>
        <w:spacing w:before="0" w:after="0"/>
        <w:ind w:left="0"/>
      </w:pPr>
      <w:r>
        <w:t>Solicitantul are obligația de a completa cererea de finanțare cu toate informațiile necesare și documentele justificative, documentele suport și anexele obligatorii prevăzute în cadrul prezentului ghid, acesta fiind responsabil pentru lipsa unora din aceste informații, documente sau anexe care pot conduce la decizia de respingere a cererii de finanțare, în oricare dintre etapele procesului de evaluare, selecție, contractare, inclusiv conformitate administrativă.</w:t>
      </w:r>
    </w:p>
    <w:p w14:paraId="3E5CAC21" w14:textId="77777777" w:rsidR="00A657B7" w:rsidRDefault="00A657B7">
      <w:pPr>
        <w:spacing w:before="0" w:after="0"/>
        <w:ind w:left="0"/>
      </w:pPr>
    </w:p>
    <w:p w14:paraId="04444E46" w14:textId="77777777" w:rsidR="00A657B7" w:rsidRDefault="00245051">
      <w:pPr>
        <w:spacing w:before="0" w:after="0"/>
        <w:ind w:left="0"/>
      </w:pPr>
      <w:r>
        <w:t xml:space="preserve"> Solicitantul are obligația de a asigura fonduri suficiente și realiste în bugetul proiectului, precum și termene realiste pentru realizarea activităților, cu încadrarea în limitele maxime prevăzute pentru bugetul sau după caz durata maximă de implementare a proiectului.</w:t>
      </w:r>
    </w:p>
    <w:p w14:paraId="4B7B9691" w14:textId="77777777" w:rsidR="00A657B7" w:rsidRDefault="00A657B7">
      <w:pPr>
        <w:spacing w:before="0" w:after="0"/>
        <w:ind w:left="0"/>
      </w:pPr>
    </w:p>
    <w:p w14:paraId="5F4C08EC" w14:textId="70EC733C" w:rsidR="00A657B7" w:rsidRDefault="00245051">
      <w:pPr>
        <w:spacing w:before="0" w:after="0"/>
        <w:ind w:left="0"/>
      </w:pPr>
      <w:r>
        <w:t xml:space="preserve">Bugetul proiectului este cuprins în cererea de finanțare și are conținutul minim prezentat în </w:t>
      </w:r>
      <w:r w:rsidR="00047BDB" w:rsidRPr="00047BDB">
        <w:rPr>
          <w:bCs/>
        </w:rPr>
        <w:t>macheta pentru estimarea necesarului de finanțare</w:t>
      </w:r>
      <w:r w:rsidRPr="00047BDB">
        <w:rPr>
          <w:bCs/>
          <w:color w:val="FF0000"/>
        </w:rPr>
        <w:t xml:space="preserve"> </w:t>
      </w:r>
      <w:r w:rsidRPr="00047BDB">
        <w:rPr>
          <w:bCs/>
        </w:rPr>
        <w:t>la prezentul ghid</w:t>
      </w:r>
      <w:r>
        <w:t xml:space="preserve"> și se generează în cadrul aplicației MySMIS2021/SMIS2021.  </w:t>
      </w:r>
    </w:p>
    <w:p w14:paraId="02FF342F" w14:textId="77777777" w:rsidR="00A657B7" w:rsidRDefault="00A657B7">
      <w:pPr>
        <w:spacing w:before="0" w:after="0"/>
        <w:ind w:left="0"/>
      </w:pPr>
    </w:p>
    <w:p w14:paraId="12273EF1" w14:textId="5BD570A8" w:rsidR="00882FDF" w:rsidRPr="00882FDF" w:rsidRDefault="00882FDF" w:rsidP="00882FDF">
      <w:pPr>
        <w:pBdr>
          <w:top w:val="none" w:sz="0" w:space="0" w:color="auto"/>
          <w:left w:val="none" w:sz="0" w:space="0" w:color="auto"/>
          <w:bottom w:val="none" w:sz="0" w:space="0" w:color="auto"/>
          <w:right w:val="none" w:sz="0" w:space="0" w:color="auto"/>
          <w:between w:val="none" w:sz="0" w:space="0" w:color="auto"/>
        </w:pBdr>
        <w:spacing w:before="0" w:after="0"/>
        <w:ind w:left="0"/>
      </w:pPr>
      <w:r w:rsidRPr="00882FDF">
        <w:t xml:space="preserve">La întocmirea bugetului, solicitantul va avea în vedere că valorile pe care se fundamentează bugetul trebuie să respecte prevederile art. 5 lit. d) și e) din Ordonanța de urgență a Guvernului nr. 66/2011 privind </w:t>
      </w:r>
      <w:r w:rsidRPr="00882FDF">
        <w:lastRenderedPageBreak/>
        <w:t xml:space="preserve">prevenirea, constatarea și sancționarea neregulilor apărute în obținerea și utilizarea fondurilor europene și/sau a fondurilor publice naționale aferente acestora, cu modificările și completările ulterioare. Astfel,  în completarea bugetului se va avea în vedere inclusiv justificarea costurilor bugetate la nivelul prețului pieței, anexându-se documente justificative în acest sens. De asemenea, pentru justificarea bugetului se va prezenta lista surselor/ofertelor de preț, respectiv minim două surse  pentru fiecare achiziție de bunuri/servicii (oferte de preț, extrase din baze de date, internet, cataloage, orice alte surse verificabile și orice alte documente considerate necesare). </w:t>
      </w:r>
    </w:p>
    <w:p w14:paraId="06A66A83" w14:textId="77777777" w:rsidR="00882FDF" w:rsidRPr="00882FDF" w:rsidRDefault="00882FDF" w:rsidP="00882FDF">
      <w:pPr>
        <w:pBdr>
          <w:top w:val="none" w:sz="0" w:space="0" w:color="auto"/>
          <w:left w:val="none" w:sz="0" w:space="0" w:color="auto"/>
          <w:bottom w:val="none" w:sz="0" w:space="0" w:color="auto"/>
          <w:right w:val="none" w:sz="0" w:space="0" w:color="auto"/>
          <w:between w:val="none" w:sz="0" w:space="0" w:color="auto"/>
        </w:pBdr>
        <w:spacing w:before="0" w:after="0"/>
        <w:ind w:left="0"/>
      </w:pPr>
    </w:p>
    <w:p w14:paraId="3950D797" w14:textId="77777777" w:rsidR="00882FDF" w:rsidRPr="00882FDF" w:rsidRDefault="00882FDF" w:rsidP="00882FDF">
      <w:pPr>
        <w:pBdr>
          <w:top w:val="none" w:sz="0" w:space="0" w:color="auto"/>
          <w:left w:val="none" w:sz="0" w:space="0" w:color="auto"/>
          <w:bottom w:val="none" w:sz="0" w:space="0" w:color="auto"/>
          <w:right w:val="none" w:sz="0" w:space="0" w:color="auto"/>
          <w:between w:val="none" w:sz="0" w:space="0" w:color="auto"/>
        </w:pBdr>
        <w:spacing w:before="0" w:after="0"/>
        <w:ind w:left="0"/>
      </w:pPr>
      <w:r w:rsidRPr="00882FDF">
        <w:t>În plus, se va lua în calcul contribuţia proprie a solicitantului la realizarea proiectului, care reprezintă diferența dintre valoarea totală a proiectului şi valoarea finanțării nerambursabile/rambursabile acordate.</w:t>
      </w:r>
    </w:p>
    <w:p w14:paraId="6D6B97F1" w14:textId="77777777" w:rsidR="00882FDF" w:rsidRPr="00882FDF" w:rsidRDefault="00882FDF" w:rsidP="00882FDF">
      <w:pPr>
        <w:pBdr>
          <w:top w:val="none" w:sz="0" w:space="0" w:color="auto"/>
          <w:left w:val="none" w:sz="0" w:space="0" w:color="auto"/>
          <w:bottom w:val="none" w:sz="0" w:space="0" w:color="auto"/>
          <w:right w:val="none" w:sz="0" w:space="0" w:color="auto"/>
          <w:between w:val="none" w:sz="0" w:space="0" w:color="auto"/>
        </w:pBdr>
        <w:spacing w:before="0" w:after="0"/>
        <w:ind w:left="0"/>
      </w:pPr>
    </w:p>
    <w:p w14:paraId="13CCA36D" w14:textId="424011BA" w:rsidR="00A657B7" w:rsidRDefault="00882FDF" w:rsidP="00123B1B">
      <w:pPr>
        <w:pBdr>
          <w:top w:val="none" w:sz="0" w:space="0" w:color="auto"/>
          <w:left w:val="none" w:sz="0" w:space="0" w:color="auto"/>
          <w:bottom w:val="none" w:sz="0" w:space="0" w:color="auto"/>
          <w:right w:val="none" w:sz="0" w:space="0" w:color="auto"/>
          <w:between w:val="none" w:sz="0" w:space="0" w:color="auto"/>
        </w:pBdr>
        <w:spacing w:before="0" w:after="0"/>
        <w:ind w:left="0"/>
      </w:pPr>
      <w:r w:rsidRPr="00882FDF">
        <w:t>Solicitantul se angajează, prin declarația unică, sa asigure necesarul de cofinanțare proprie, precum și necesarul de finanțare pentru acoperirea cheltuielilor neeligibile. Contribuția proprie totală a solicitantului poate proveni din surse proprii, credite bancare, orice altă sursă cu mențiunea că nu trebuie să facă obiectul unui ajutor de stat/minimis.</w:t>
      </w:r>
    </w:p>
    <w:p w14:paraId="02ED8AB1" w14:textId="77777777" w:rsidR="00123B1B" w:rsidRPr="00123B1B" w:rsidRDefault="00123B1B" w:rsidP="00123B1B">
      <w:pPr>
        <w:pBdr>
          <w:top w:val="none" w:sz="0" w:space="0" w:color="auto"/>
          <w:left w:val="none" w:sz="0" w:space="0" w:color="auto"/>
          <w:bottom w:val="none" w:sz="0" w:space="0" w:color="auto"/>
          <w:right w:val="none" w:sz="0" w:space="0" w:color="auto"/>
          <w:between w:val="none" w:sz="0" w:space="0" w:color="auto"/>
        </w:pBdr>
        <w:spacing w:before="0" w:after="0"/>
        <w:ind w:left="0"/>
      </w:pPr>
    </w:p>
    <w:p w14:paraId="2CA64386" w14:textId="77777777" w:rsidR="00A657B7" w:rsidRDefault="00245051">
      <w:pPr>
        <w:pStyle w:val="Heading2"/>
      </w:pPr>
      <w:bookmarkStart w:id="189" w:name="_Toc143499333"/>
      <w:bookmarkStart w:id="190" w:name="_Toc217297738"/>
      <w:bookmarkStart w:id="191" w:name="_Hlk215042591"/>
      <w:r w:rsidRPr="00B2700E">
        <w:t>7.4 Anexe și documente obligatorii la depunerea cererii</w:t>
      </w:r>
      <w:bookmarkEnd w:id="189"/>
      <w:bookmarkEnd w:id="190"/>
      <w:r>
        <w:t xml:space="preserve"> </w:t>
      </w:r>
      <w:bookmarkEnd w:id="191"/>
      <w:r>
        <w:tab/>
      </w:r>
    </w:p>
    <w:p w14:paraId="017924A1" w14:textId="77777777" w:rsidR="00A657B7" w:rsidRDefault="00A657B7">
      <w:pPr>
        <w:spacing w:before="0" w:after="0"/>
        <w:ind w:left="0"/>
      </w:pPr>
    </w:p>
    <w:p w14:paraId="1F7EE9C4" w14:textId="77777777" w:rsidR="00A657B7" w:rsidRDefault="00245051">
      <w:pPr>
        <w:spacing w:before="0" w:after="0"/>
        <w:ind w:left="0"/>
      </w:pPr>
      <w:r>
        <w:t>La depunerea cererii de finanțare se vor anexa doar documentele justificative, documente suport și anexele obligatorii specificate în cadrul prezentei secțiuni, necesare pentru etapa de evaluare tehnico-financiară a proiectului.</w:t>
      </w:r>
    </w:p>
    <w:p w14:paraId="62DABD4C" w14:textId="77777777" w:rsidR="00A657B7" w:rsidRDefault="00A657B7">
      <w:pPr>
        <w:spacing w:before="0" w:after="0"/>
        <w:ind w:left="0"/>
        <w:rPr>
          <w:color w:val="FF0000"/>
        </w:rPr>
      </w:pPr>
    </w:p>
    <w:p w14:paraId="7C9D01AE" w14:textId="77777777" w:rsidR="00A657B7" w:rsidRDefault="00A657B7">
      <w:pPr>
        <w:spacing w:before="0" w:after="0"/>
        <w:ind w:left="0"/>
        <w:rPr>
          <w:color w:val="FF0000"/>
        </w:rPr>
      </w:pPr>
    </w:p>
    <w:tbl>
      <w:tblPr>
        <w:tblStyle w:val="GridTable4-Accent1"/>
        <w:tblW w:w="9728" w:type="dxa"/>
        <w:tblLayout w:type="fixed"/>
        <w:tblLook w:val="04A0" w:firstRow="1" w:lastRow="0" w:firstColumn="1" w:lastColumn="0" w:noHBand="0" w:noVBand="1"/>
      </w:tblPr>
      <w:tblGrid>
        <w:gridCol w:w="9728"/>
      </w:tblGrid>
      <w:tr w:rsidR="00A657B7" w14:paraId="46F22F5C" w14:textId="77777777" w:rsidTr="00A657B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28" w:type="dxa"/>
            <w:tcBorders>
              <w:top w:val="single" w:sz="4" w:space="0" w:color="3494BA"/>
              <w:left w:val="single" w:sz="4" w:space="0" w:color="3494BA"/>
              <w:bottom w:val="single" w:sz="4" w:space="0" w:color="3494BA"/>
              <w:right w:val="single" w:sz="4" w:space="0" w:color="3494BA"/>
            </w:tcBorders>
          </w:tcPr>
          <w:p w14:paraId="2E567C7A" w14:textId="77777777" w:rsidR="00A657B7" w:rsidRDefault="00245051">
            <w:pPr>
              <w:widowControl w:val="0"/>
              <w:spacing w:after="0"/>
              <w:rPr>
                <w:color w:val="FF0000"/>
              </w:rPr>
            </w:pPr>
            <w:r>
              <w:rPr>
                <w:color w:val="FFFFFF"/>
              </w:rPr>
              <w:t>Documente solicitate la depunerea cererii de finanțare</w:t>
            </w:r>
          </w:p>
        </w:tc>
      </w:tr>
      <w:tr w:rsidR="00A657B7" w14:paraId="66267A45" w14:textId="77777777" w:rsidTr="00A657B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tcPr>
          <w:p w14:paraId="71EF2269" w14:textId="77777777" w:rsidR="00B2700E" w:rsidRPr="00B2700E" w:rsidRDefault="00B2700E">
            <w:pPr>
              <w:numPr>
                <w:ilvl w:val="3"/>
                <w:numId w:val="50"/>
              </w:numPr>
              <w:pBdr>
                <w:top w:val="none" w:sz="0" w:space="0" w:color="auto"/>
                <w:left w:val="none" w:sz="0" w:space="0" w:color="auto"/>
                <w:bottom w:val="none" w:sz="0" w:space="0" w:color="auto"/>
                <w:right w:val="none" w:sz="0" w:space="0" w:color="auto"/>
                <w:between w:val="none" w:sz="0" w:space="0" w:color="auto"/>
              </w:pBdr>
              <w:spacing w:before="0" w:after="0"/>
              <w:ind w:left="247" w:hanging="180"/>
              <w:contextualSpacing/>
              <w:rPr>
                <w:b w:val="0"/>
                <w:bCs w:val="0"/>
                <w:iCs/>
              </w:rPr>
            </w:pPr>
            <w:bookmarkStart w:id="192" w:name="_Hlk142196988"/>
            <w:bookmarkEnd w:id="192"/>
            <w:r w:rsidRPr="00B2700E">
              <w:rPr>
                <w:iCs/>
              </w:rPr>
              <w:t>Documente privind identificarea reprezentantului legal</w:t>
            </w:r>
            <w:r w:rsidRPr="00B2700E">
              <w:rPr>
                <w:vertAlign w:val="superscript"/>
              </w:rPr>
              <w:footnoteReference w:id="4"/>
            </w:r>
            <w:r w:rsidRPr="00B2700E">
              <w:rPr>
                <w:iCs/>
                <w:vertAlign w:val="superscript"/>
              </w:rPr>
              <w:t xml:space="preserve"> </w:t>
            </w:r>
            <w:r w:rsidRPr="00B2700E">
              <w:rPr>
                <w:iCs/>
              </w:rPr>
              <w:t xml:space="preserve">al solicitantului </w:t>
            </w:r>
            <w:r w:rsidRPr="00B2700E">
              <w:rPr>
                <w:b w:val="0"/>
                <w:bCs w:val="0"/>
                <w:iCs/>
              </w:rPr>
              <w:t>şi, dacă e cazul, pentru reprezentanţii legali ai partenerilor</w:t>
            </w:r>
          </w:p>
          <w:p w14:paraId="7E08014A" w14:textId="3C3E7E33" w:rsidR="00B2700E" w:rsidRPr="00B2700E" w:rsidRDefault="00B2700E" w:rsidP="00B2700E">
            <w:pPr>
              <w:pBdr>
                <w:top w:val="none" w:sz="0" w:space="0" w:color="auto"/>
                <w:left w:val="none" w:sz="0" w:space="0" w:color="auto"/>
                <w:bottom w:val="none" w:sz="0" w:space="0" w:color="auto"/>
                <w:right w:val="none" w:sz="0" w:space="0" w:color="auto"/>
                <w:between w:val="none" w:sz="0" w:space="0" w:color="auto"/>
              </w:pBdr>
              <w:ind w:left="0"/>
              <w:rPr>
                <w:rFonts w:eastAsia="SimSun"/>
                <w:b w:val="0"/>
                <w:bCs w:val="0"/>
              </w:rPr>
            </w:pPr>
            <w:r w:rsidRPr="00B2700E">
              <w:rPr>
                <w:rFonts w:eastAsia="SimSun"/>
                <w:b w:val="0"/>
                <w:bCs w:val="0"/>
              </w:rPr>
              <w:t xml:space="preserve">Pentru reprezentantul legal al solicitantului şi dacă e cazul, pentru reprezentanţii legali ai liderului de parteneriat/partenerilor, se va anexa, în mod obligatoriu, la cererea de finanțare, o copie a documentului de identificare. Atunci când sunt documente asumate de o persoană împuternicită conform celor de mai jos, se anexează în mod </w:t>
            </w:r>
            <w:r w:rsidR="006F5925">
              <w:rPr>
                <w:rFonts w:eastAsia="SimSun"/>
                <w:b w:val="0"/>
                <w:bCs w:val="0"/>
              </w:rPr>
              <w:t xml:space="preserve">obligatoriu </w:t>
            </w:r>
            <w:r w:rsidRPr="00B2700E">
              <w:rPr>
                <w:rFonts w:eastAsia="SimSun"/>
                <w:b w:val="0"/>
                <w:bCs w:val="0"/>
              </w:rPr>
              <w:t>un act de identificare inclusiv a persoanei împuternicite. Documentele trebuie să fie în termen de valabilitate.</w:t>
            </w:r>
          </w:p>
          <w:p w14:paraId="69DB991E" w14:textId="2F1EAF1E" w:rsidR="00B2700E" w:rsidRPr="00B2700E" w:rsidRDefault="00B2700E" w:rsidP="00123B1B">
            <w:pPr>
              <w:widowControl w:val="0"/>
              <w:spacing w:after="0"/>
              <w:ind w:hanging="570"/>
              <w:rPr>
                <w:b w:val="0"/>
                <w:bCs w:val="0"/>
                <w:iCs/>
              </w:rPr>
            </w:pPr>
            <w:r w:rsidRPr="000602BF">
              <w:rPr>
                <w:iCs/>
              </w:rPr>
              <w:t>2</w:t>
            </w:r>
            <w:r w:rsidRPr="00B2700E">
              <w:rPr>
                <w:b w:val="0"/>
                <w:bCs w:val="0"/>
                <w:iCs/>
              </w:rPr>
              <w:t>.</w:t>
            </w:r>
            <w:r w:rsidRPr="00B2700E">
              <w:rPr>
                <w:b w:val="0"/>
                <w:bCs w:val="0"/>
                <w:iCs/>
              </w:rPr>
              <w:tab/>
            </w:r>
            <w:r w:rsidRPr="00B17024">
              <w:rPr>
                <w:iCs/>
              </w:rPr>
              <w:t>Mandatul special/ împuternicirea specială pentru semnarea (digitală)</w:t>
            </w:r>
            <w:r w:rsidRPr="00B2700E">
              <w:rPr>
                <w:b w:val="0"/>
                <w:bCs w:val="0"/>
                <w:iCs/>
              </w:rPr>
              <w:t xml:space="preserve"> a certificării aplicației  și transmiterea cererii de finanțare prin MYSMIS  </w:t>
            </w:r>
          </w:p>
          <w:p w14:paraId="288E1514" w14:textId="77777777" w:rsidR="00B2700E" w:rsidRPr="00B2700E" w:rsidRDefault="00B2700E" w:rsidP="00123B1B">
            <w:pPr>
              <w:widowControl w:val="0"/>
              <w:spacing w:after="0"/>
              <w:ind w:left="240"/>
              <w:rPr>
                <w:b w:val="0"/>
                <w:bCs w:val="0"/>
                <w:iCs/>
              </w:rPr>
            </w:pPr>
            <w:r w:rsidRPr="00B2700E">
              <w:rPr>
                <w:b w:val="0"/>
                <w:bCs w:val="0"/>
                <w:iCs/>
              </w:rPr>
              <w:t xml:space="preserve">Mandatul special/ împuternicire specială pentru semnarea (digitală) a anumitor documente din cererea de finanțare (dacă este cazul). Persoana împuternicită nu poate semna cererea de finanțare la depunerea în MySMIS, după cum nici declarațiile date în nume propriu de către reprezentantul legal al solicitantului. </w:t>
            </w:r>
          </w:p>
          <w:p w14:paraId="6DCB596F" w14:textId="77777777" w:rsidR="00B2700E" w:rsidRPr="00B2700E" w:rsidRDefault="00B2700E" w:rsidP="00123B1B">
            <w:pPr>
              <w:widowControl w:val="0"/>
              <w:spacing w:after="0"/>
              <w:ind w:left="240"/>
              <w:rPr>
                <w:b w:val="0"/>
                <w:bCs w:val="0"/>
                <w:iCs/>
              </w:rPr>
            </w:pPr>
          </w:p>
          <w:p w14:paraId="540FAA7F" w14:textId="2D32E7DE" w:rsidR="00A657B7" w:rsidRDefault="00B2700E" w:rsidP="00123B1B">
            <w:pPr>
              <w:widowControl w:val="0"/>
              <w:spacing w:after="0"/>
              <w:ind w:left="240"/>
              <w:rPr>
                <w:iCs/>
              </w:rPr>
            </w:pPr>
            <w:r w:rsidRPr="00B2700E">
              <w:rPr>
                <w:b w:val="0"/>
                <w:bCs w:val="0"/>
                <w:iCs/>
              </w:rPr>
              <w:t>Împuternicirea respectivă va fi semnată de către reprezentatul legal al solicitantului fie olograf, fie cu semnătură electronică extinsă validă.</w:t>
            </w:r>
          </w:p>
          <w:p w14:paraId="5FDD720E" w14:textId="77777777" w:rsidR="00123B1B" w:rsidRDefault="00123B1B" w:rsidP="00123B1B">
            <w:pPr>
              <w:widowControl w:val="0"/>
              <w:spacing w:after="0"/>
              <w:ind w:left="240"/>
              <w:rPr>
                <w:b w:val="0"/>
                <w:bCs w:val="0"/>
                <w:iCs/>
              </w:rPr>
            </w:pPr>
          </w:p>
          <w:p w14:paraId="4C79045A" w14:textId="2D9780DA" w:rsidR="00B2700E" w:rsidRPr="00B2700E" w:rsidRDefault="00B2700E" w:rsidP="00123B1B">
            <w:pPr>
              <w:widowControl w:val="0"/>
              <w:spacing w:after="0"/>
              <w:ind w:hanging="473"/>
              <w:rPr>
                <w:b w:val="0"/>
                <w:bCs w:val="0"/>
                <w:iCs/>
              </w:rPr>
            </w:pPr>
            <w:r w:rsidRPr="000602BF">
              <w:rPr>
                <w:iCs/>
              </w:rPr>
              <w:t>3</w:t>
            </w:r>
            <w:r w:rsidRPr="00B2700E">
              <w:rPr>
                <w:b w:val="0"/>
                <w:bCs w:val="0"/>
                <w:iCs/>
              </w:rPr>
              <w:t>.</w:t>
            </w:r>
            <w:r w:rsidRPr="00B2700E">
              <w:rPr>
                <w:b w:val="0"/>
                <w:bCs w:val="0"/>
                <w:iCs/>
              </w:rPr>
              <w:tab/>
            </w:r>
            <w:r w:rsidRPr="00B17024">
              <w:rPr>
                <w:iCs/>
              </w:rPr>
              <w:t>Documente statutare ale solicitantului</w:t>
            </w:r>
            <w:r w:rsidRPr="00B2700E">
              <w:rPr>
                <w:b w:val="0"/>
                <w:bCs w:val="0"/>
                <w:iCs/>
              </w:rPr>
              <w:t xml:space="preserve"> și, după caz, ale partenerilor</w:t>
            </w:r>
          </w:p>
          <w:p w14:paraId="59A8DB51" w14:textId="77777777" w:rsidR="00B2700E" w:rsidRPr="00B2700E" w:rsidRDefault="00B2700E" w:rsidP="00123B1B">
            <w:pPr>
              <w:widowControl w:val="0"/>
              <w:spacing w:after="0"/>
              <w:ind w:left="247"/>
              <w:rPr>
                <w:b w:val="0"/>
                <w:bCs w:val="0"/>
                <w:iCs/>
              </w:rPr>
            </w:pPr>
            <w:r w:rsidRPr="00B2700E">
              <w:rPr>
                <w:b w:val="0"/>
                <w:bCs w:val="0"/>
                <w:iCs/>
              </w:rPr>
              <w:t>Vor fi prezentate, după caz, documentele statutare ale solicitantului şi, dacă e cazul, ale partenerilor, în vigoare la data depunerii cererii de finanțare, astfel:</w:t>
            </w:r>
          </w:p>
          <w:p w14:paraId="3DF29E79" w14:textId="77777777" w:rsidR="00B2700E" w:rsidRPr="00B2700E" w:rsidRDefault="00B2700E" w:rsidP="00123B1B">
            <w:pPr>
              <w:widowControl w:val="0"/>
              <w:spacing w:after="0"/>
              <w:ind w:left="247"/>
              <w:rPr>
                <w:b w:val="0"/>
                <w:bCs w:val="0"/>
                <w:iCs/>
              </w:rPr>
            </w:pPr>
            <w:r w:rsidRPr="00B2700E">
              <w:rPr>
                <w:b w:val="0"/>
                <w:bCs w:val="0"/>
                <w:iCs/>
              </w:rPr>
              <w:t>Documente statutare pentru solicitantul de finanţare (inclusiv partenerii, după caz):</w:t>
            </w:r>
          </w:p>
          <w:p w14:paraId="1FB65EF3" w14:textId="4BDAADF4" w:rsidR="00B2700E" w:rsidRPr="00B2700E" w:rsidRDefault="00B2700E" w:rsidP="00123B1B">
            <w:pPr>
              <w:widowControl w:val="0"/>
              <w:spacing w:after="0"/>
              <w:ind w:left="247"/>
              <w:rPr>
                <w:b w:val="0"/>
                <w:bCs w:val="0"/>
                <w:iCs/>
              </w:rPr>
            </w:pPr>
            <w:r w:rsidRPr="00B2700E">
              <w:rPr>
                <w:b w:val="0"/>
                <w:bCs w:val="0"/>
                <w:iCs/>
              </w:rPr>
              <w:t>• Hotărârea de constituire a consiliului local</w:t>
            </w:r>
            <w:r w:rsidR="00C76167">
              <w:rPr>
                <w:b w:val="0"/>
                <w:bCs w:val="0"/>
                <w:iCs/>
              </w:rPr>
              <w:t>, ultima versiune actualizată</w:t>
            </w:r>
            <w:r w:rsidRPr="00B2700E">
              <w:rPr>
                <w:b w:val="0"/>
                <w:bCs w:val="0"/>
                <w:iCs/>
              </w:rPr>
              <w:t>;</w:t>
            </w:r>
          </w:p>
          <w:p w14:paraId="326565B2" w14:textId="71FE0C34" w:rsidR="00B2700E" w:rsidRPr="00B2700E" w:rsidRDefault="00B2700E" w:rsidP="00123B1B">
            <w:pPr>
              <w:widowControl w:val="0"/>
              <w:spacing w:after="0"/>
              <w:ind w:left="247"/>
              <w:rPr>
                <w:b w:val="0"/>
                <w:bCs w:val="0"/>
                <w:iCs/>
              </w:rPr>
            </w:pPr>
            <w:r w:rsidRPr="00B2700E">
              <w:rPr>
                <w:b w:val="0"/>
                <w:bCs w:val="0"/>
                <w:iCs/>
              </w:rPr>
              <w:lastRenderedPageBreak/>
              <w:t>• Hotărârea de constituire a consiliului județean</w:t>
            </w:r>
            <w:r w:rsidR="00C76167">
              <w:rPr>
                <w:b w:val="0"/>
                <w:bCs w:val="0"/>
                <w:iCs/>
              </w:rPr>
              <w:t>,</w:t>
            </w:r>
            <w:r w:rsidR="00C76167">
              <w:t xml:space="preserve"> </w:t>
            </w:r>
            <w:r w:rsidR="00C76167" w:rsidRPr="00C76167">
              <w:rPr>
                <w:b w:val="0"/>
                <w:bCs w:val="0"/>
                <w:iCs/>
              </w:rPr>
              <w:t>ultima versiune actualizată</w:t>
            </w:r>
            <w:r w:rsidRPr="00B2700E">
              <w:rPr>
                <w:b w:val="0"/>
                <w:bCs w:val="0"/>
                <w:iCs/>
              </w:rPr>
              <w:t>;</w:t>
            </w:r>
          </w:p>
          <w:p w14:paraId="43473070" w14:textId="76FB3A33" w:rsidR="00B2700E" w:rsidRDefault="00B2700E" w:rsidP="00123B1B">
            <w:pPr>
              <w:widowControl w:val="0"/>
              <w:spacing w:after="0"/>
              <w:ind w:left="247"/>
              <w:rPr>
                <w:iCs/>
              </w:rPr>
            </w:pPr>
            <w:r w:rsidRPr="00B2700E">
              <w:rPr>
                <w:b w:val="0"/>
                <w:bCs w:val="0"/>
                <w:iCs/>
              </w:rPr>
              <w:t>• Ordinul prefectului privind constatarea îndeplinirii condiţiilor legale de constituire a consiliului local/ județean, după caz;</w:t>
            </w:r>
          </w:p>
          <w:p w14:paraId="4D1021A0" w14:textId="77777777" w:rsidR="00B2700E" w:rsidRDefault="00B2700E" w:rsidP="00123B1B">
            <w:pPr>
              <w:widowControl w:val="0"/>
              <w:spacing w:after="0"/>
              <w:ind w:left="247"/>
              <w:rPr>
                <w:iCs/>
              </w:rPr>
            </w:pPr>
          </w:p>
          <w:p w14:paraId="1B446655" w14:textId="77777777" w:rsidR="00292C0D" w:rsidRPr="00292C0D" w:rsidRDefault="00292C0D" w:rsidP="00123B1B">
            <w:pPr>
              <w:widowControl w:val="0"/>
              <w:spacing w:after="0"/>
              <w:ind w:left="247"/>
              <w:rPr>
                <w:bCs w:val="0"/>
                <w:iCs/>
              </w:rPr>
            </w:pPr>
            <w:r w:rsidRPr="00292C0D">
              <w:rPr>
                <w:b w:val="0"/>
                <w:bCs w:val="0"/>
                <w:iCs/>
              </w:rPr>
              <w:t>Se vor anexa următoarele documente statutare pentru reprezentantul legal al solicitantul de finanţare (inclusiv al partenerului/partenerilor, după caz):</w:t>
            </w:r>
          </w:p>
          <w:p w14:paraId="2A167DE8" w14:textId="77777777" w:rsidR="00292C0D" w:rsidRPr="00292C0D" w:rsidRDefault="00292C0D" w:rsidP="00123B1B">
            <w:pPr>
              <w:widowControl w:val="0"/>
              <w:spacing w:after="0"/>
              <w:ind w:left="247"/>
              <w:rPr>
                <w:bCs w:val="0"/>
                <w:iCs/>
              </w:rPr>
            </w:pPr>
            <w:r w:rsidRPr="00292C0D">
              <w:rPr>
                <w:b w:val="0"/>
                <w:bCs w:val="0"/>
                <w:iCs/>
              </w:rPr>
              <w:t>• Hotărârea judecătorească de validare a mandatului Primarului/Președintelui Consiliului Județean (sau orice alte documente din care să rezulte calitatea de reprezentant legal, pentru situații particulare);</w:t>
            </w:r>
          </w:p>
          <w:p w14:paraId="3BE8FB82" w14:textId="77777777" w:rsidR="00292C0D" w:rsidRPr="00292C0D" w:rsidRDefault="00292C0D" w:rsidP="00123B1B">
            <w:pPr>
              <w:widowControl w:val="0"/>
              <w:spacing w:after="0"/>
              <w:ind w:left="247"/>
              <w:rPr>
                <w:bCs w:val="0"/>
                <w:iCs/>
              </w:rPr>
            </w:pPr>
            <w:r w:rsidRPr="00292C0D">
              <w:rPr>
                <w:b w:val="0"/>
                <w:bCs w:val="0"/>
                <w:iCs/>
              </w:rPr>
              <w:t>• Hotărârea consiliului judeţean de alegere a președintelui Consiliului Județean;</w:t>
            </w:r>
          </w:p>
          <w:p w14:paraId="740575FA" w14:textId="77777777" w:rsidR="00292C0D" w:rsidRPr="00292C0D" w:rsidRDefault="00292C0D" w:rsidP="00123B1B">
            <w:pPr>
              <w:widowControl w:val="0"/>
              <w:spacing w:after="0"/>
              <w:ind w:left="247"/>
              <w:rPr>
                <w:bCs w:val="0"/>
                <w:iCs/>
              </w:rPr>
            </w:pPr>
            <w:r w:rsidRPr="00292C0D">
              <w:rPr>
                <w:b w:val="0"/>
                <w:bCs w:val="0"/>
                <w:iCs/>
              </w:rPr>
              <w:t>• Hotărâre/decizie/alt act administrativ de numire a conducătorului instituției publice locale;</w:t>
            </w:r>
          </w:p>
          <w:p w14:paraId="6AA61F45" w14:textId="77777777" w:rsidR="00B2700E" w:rsidRPr="00B2700E" w:rsidRDefault="00B2700E" w:rsidP="00123B1B">
            <w:pPr>
              <w:widowControl w:val="0"/>
              <w:spacing w:after="0"/>
              <w:ind w:left="247"/>
              <w:rPr>
                <w:b w:val="0"/>
                <w:bCs w:val="0"/>
                <w:iCs/>
              </w:rPr>
            </w:pPr>
            <w:r w:rsidRPr="00B2700E">
              <w:rPr>
                <w:b w:val="0"/>
                <w:bCs w:val="0"/>
                <w:iCs/>
              </w:rPr>
              <w:t>În cazul modificării acestora, se vor depune și documentele actualizate, dacă este cazul.</w:t>
            </w:r>
          </w:p>
          <w:p w14:paraId="7802645D" w14:textId="7283F36B" w:rsidR="00B2700E" w:rsidRPr="0041152A" w:rsidRDefault="0041152A" w:rsidP="00123B1B">
            <w:pPr>
              <w:widowControl w:val="0"/>
              <w:spacing w:after="0"/>
              <w:ind w:left="247"/>
              <w:rPr>
                <w:b w:val="0"/>
                <w:bCs w:val="0"/>
                <w:iCs/>
              </w:rPr>
            </w:pPr>
            <w:r w:rsidRPr="0041152A">
              <w:rPr>
                <w:b w:val="0"/>
                <w:bCs w:val="0"/>
                <w:iCs/>
              </w:rPr>
              <w:t xml:space="preserve">În cazul în care ocupantul nu coincide cu solicitantul, </w:t>
            </w:r>
            <w:r w:rsidR="00D23692">
              <w:rPr>
                <w:b w:val="0"/>
                <w:bCs w:val="0"/>
                <w:iCs/>
              </w:rPr>
              <w:t xml:space="preserve"> UAT solicitant va descrie în cererea de finanțare/ documentația tehnică tipul de serviciu public/ tipul de ocupant .</w:t>
            </w:r>
          </w:p>
          <w:p w14:paraId="0DED89DE" w14:textId="3B1392CE" w:rsidR="00B2700E" w:rsidRDefault="00B2700E" w:rsidP="000602BF">
            <w:pPr>
              <w:widowControl w:val="0"/>
              <w:spacing w:after="0"/>
              <w:ind w:left="427" w:hanging="270"/>
              <w:rPr>
                <w:iCs/>
              </w:rPr>
            </w:pPr>
            <w:r>
              <w:rPr>
                <w:iCs/>
              </w:rPr>
              <w:t>4</w:t>
            </w:r>
            <w:r w:rsidRPr="00B2700E">
              <w:rPr>
                <w:iCs/>
              </w:rPr>
              <w:t>.</w:t>
            </w:r>
            <w:r w:rsidRPr="00B2700E">
              <w:rPr>
                <w:iCs/>
              </w:rPr>
              <w:tab/>
            </w:r>
            <w:r w:rsidRPr="00B17024">
              <w:rPr>
                <w:iCs/>
              </w:rPr>
              <w:t>Lista de auto-evaluare privind respectarea principiului DNSH</w:t>
            </w:r>
            <w:r w:rsidRPr="00B2700E">
              <w:rPr>
                <w:b w:val="0"/>
                <w:bCs w:val="0"/>
                <w:iCs/>
              </w:rPr>
              <w:t>, completată, luând în considerare Metodologia din Anexa nr. 5 a ghidului</w:t>
            </w:r>
          </w:p>
          <w:p w14:paraId="0853A80F" w14:textId="031964F3" w:rsidR="00B2700E" w:rsidRDefault="00B2700E" w:rsidP="000602BF">
            <w:pPr>
              <w:widowControl w:val="0"/>
              <w:spacing w:after="0"/>
              <w:ind w:left="427" w:hanging="270"/>
              <w:rPr>
                <w:b w:val="0"/>
                <w:bCs w:val="0"/>
                <w:iCs/>
              </w:rPr>
            </w:pPr>
            <w:r>
              <w:rPr>
                <w:iCs/>
              </w:rPr>
              <w:t xml:space="preserve">5. </w:t>
            </w:r>
            <w:r w:rsidRPr="00B2700E">
              <w:rPr>
                <w:iCs/>
              </w:rPr>
              <w:tab/>
              <w:t xml:space="preserve">Studiul de Fezabilitate/ /Proiectul tehnic și , Contractul de execuție de lucrări, </w:t>
            </w:r>
            <w:r w:rsidR="00D23692" w:rsidRPr="00B2700E">
              <w:rPr>
                <w:iCs/>
              </w:rPr>
              <w:t xml:space="preserve">dacă </w:t>
            </w:r>
            <w:r w:rsidR="00D23692">
              <w:rPr>
                <w:iCs/>
              </w:rPr>
              <w:t xml:space="preserve">acestea </w:t>
            </w:r>
            <w:r w:rsidR="00D23692" w:rsidRPr="00B2700E">
              <w:rPr>
                <w:iCs/>
              </w:rPr>
              <w:t>există</w:t>
            </w:r>
            <w:r w:rsidR="00D23692">
              <w:rPr>
                <w:iCs/>
              </w:rPr>
              <w:t>,</w:t>
            </w:r>
            <w:r w:rsidR="00D23692" w:rsidRPr="00B2700E">
              <w:rPr>
                <w:iCs/>
              </w:rPr>
              <w:t xml:space="preserve"> </w:t>
            </w:r>
            <w:r w:rsidRPr="00B2700E">
              <w:rPr>
                <w:iCs/>
              </w:rPr>
              <w:t xml:space="preserve">în conformitate cu prevederile HG nr. 907/2016, după caz, </w:t>
            </w:r>
          </w:p>
          <w:p w14:paraId="341EBFE6" w14:textId="3CF9D6D3" w:rsidR="00520E67" w:rsidRDefault="00520E67" w:rsidP="000602BF">
            <w:pPr>
              <w:widowControl w:val="0"/>
              <w:spacing w:after="0"/>
              <w:ind w:left="427" w:hanging="270"/>
              <w:rPr>
                <w:b w:val="0"/>
                <w:bCs w:val="0"/>
                <w:iCs/>
              </w:rPr>
            </w:pPr>
            <w:bookmarkStart w:id="193" w:name="_Hlk217382599"/>
            <w:r>
              <w:rPr>
                <w:b w:val="0"/>
                <w:bCs w:val="0"/>
                <w:iCs/>
              </w:rPr>
              <w:t xml:space="preserve">     </w:t>
            </w:r>
            <w:r w:rsidR="00CA4E18" w:rsidRPr="00CA4E18">
              <w:rPr>
                <w:b w:val="0"/>
                <w:bCs w:val="0"/>
                <w:iCs/>
              </w:rPr>
              <w:t>În situația în care se identifică o soluție tehnică oportună la nivelul UAT, în proiect se pot cuprinde gospodăriile individuale care fac parte/ vor face parte din comunitatea de energie și cărora UAT le poate furniza energie electrică din capacitatea instalată, cu respectarea legislației în vigoare și reglementărilor tehnice, ulterior constituirii comunității ca entitatea juridică</w:t>
            </w:r>
            <w:r w:rsidR="00CA4E18">
              <w:rPr>
                <w:b w:val="0"/>
                <w:bCs w:val="0"/>
                <w:iCs/>
              </w:rPr>
              <w:t>, conform regulamentului intern de funcționare a acesteia</w:t>
            </w:r>
            <w:r w:rsidR="00CA4E18" w:rsidRPr="00CA4E18">
              <w:rPr>
                <w:b w:val="0"/>
                <w:bCs w:val="0"/>
                <w:iCs/>
              </w:rPr>
              <w:t>.</w:t>
            </w:r>
          </w:p>
          <w:bookmarkEnd w:id="193"/>
          <w:p w14:paraId="30762A40" w14:textId="3D2544F1" w:rsidR="00B2700E" w:rsidRDefault="0095795E" w:rsidP="000602BF">
            <w:pPr>
              <w:widowControl w:val="0"/>
              <w:spacing w:after="0"/>
              <w:ind w:left="427" w:hanging="270"/>
              <w:rPr>
                <w:b w:val="0"/>
                <w:bCs w:val="0"/>
                <w:iCs/>
              </w:rPr>
            </w:pPr>
            <w:r>
              <w:rPr>
                <w:iCs/>
              </w:rPr>
              <w:t>6</w:t>
            </w:r>
            <w:r w:rsidR="00B2700E">
              <w:rPr>
                <w:iCs/>
              </w:rPr>
              <w:t xml:space="preserve">. </w:t>
            </w:r>
            <w:r w:rsidR="00B2700E" w:rsidRPr="00B2700E">
              <w:rPr>
                <w:iCs/>
              </w:rPr>
              <w:tab/>
            </w:r>
            <w:r w:rsidR="00047BDB">
              <w:rPr>
                <w:iCs/>
              </w:rPr>
              <w:t>Anexa privind</w:t>
            </w:r>
            <w:r w:rsidR="00B2700E" w:rsidRPr="00B2700E">
              <w:rPr>
                <w:iCs/>
              </w:rPr>
              <w:t xml:space="preserve"> rezonabilitatea costurilor și justificarea cel mai bun raport între cuantumul sprijinului, activitățile desfășurate și îndeplinirea obiectivelor</w:t>
            </w:r>
            <w:r w:rsidR="00047BDB">
              <w:rPr>
                <w:iCs/>
              </w:rPr>
              <w:t xml:space="preserve"> (documente justificative)</w:t>
            </w:r>
            <w:r w:rsidR="00B2700E" w:rsidRPr="00B2700E">
              <w:rPr>
                <w:iCs/>
              </w:rPr>
              <w:t>.</w:t>
            </w:r>
          </w:p>
          <w:p w14:paraId="5469C352" w14:textId="7876F35B" w:rsidR="000602BF" w:rsidRDefault="0095795E" w:rsidP="000602BF">
            <w:pPr>
              <w:widowControl w:val="0"/>
              <w:spacing w:after="0"/>
              <w:ind w:left="427" w:hanging="270"/>
              <w:rPr>
                <w:b w:val="0"/>
                <w:bCs w:val="0"/>
                <w:iCs/>
              </w:rPr>
            </w:pPr>
            <w:r>
              <w:rPr>
                <w:iCs/>
              </w:rPr>
              <w:t>7</w:t>
            </w:r>
            <w:r w:rsidR="00B2700E">
              <w:rPr>
                <w:iCs/>
              </w:rPr>
              <w:t xml:space="preserve">. </w:t>
            </w:r>
            <w:r w:rsidR="00B2700E" w:rsidRPr="00B2700E">
              <w:rPr>
                <w:iCs/>
              </w:rPr>
              <w:tab/>
              <w:t xml:space="preserve">Devizul general pentru proiectele de lucrări în conformitate cu HG nr. 907/2016 – </w:t>
            </w:r>
            <w:r w:rsidR="00B2700E" w:rsidRPr="00047BDB">
              <w:rPr>
                <w:b w:val="0"/>
                <w:bCs w:val="0"/>
                <w:iCs/>
              </w:rPr>
              <w:t>a se vedea structura devizului general din legislația în vigoare privind aprobarea conținutului-cadru al documentației tehnico-economice aferente investițiilor publice, precum și a structurii și metodologiei de elaborare a devizului general pentru obiective de investiții și lucrări de intervenții</w:t>
            </w:r>
          </w:p>
          <w:p w14:paraId="1CB912F8" w14:textId="77777777" w:rsidR="000602BF" w:rsidRPr="000602BF" w:rsidRDefault="000602BF" w:rsidP="000602BF">
            <w:pPr>
              <w:widowControl w:val="0"/>
              <w:spacing w:after="0"/>
              <w:ind w:left="427" w:hanging="270"/>
              <w:rPr>
                <w:iCs/>
              </w:rPr>
            </w:pPr>
          </w:p>
          <w:p w14:paraId="1AEC7149" w14:textId="7E5E6490" w:rsidR="00B2700E" w:rsidRPr="00B2700E" w:rsidRDefault="0095795E" w:rsidP="000602BF">
            <w:pPr>
              <w:pBdr>
                <w:top w:val="none" w:sz="0" w:space="0" w:color="auto"/>
                <w:left w:val="none" w:sz="0" w:space="0" w:color="auto"/>
                <w:bottom w:val="none" w:sz="0" w:space="0" w:color="auto"/>
                <w:right w:val="none" w:sz="0" w:space="0" w:color="auto"/>
                <w:between w:val="none" w:sz="0" w:space="0" w:color="auto"/>
              </w:pBdr>
              <w:spacing w:before="0" w:after="0"/>
              <w:ind w:left="517" w:hanging="270"/>
            </w:pPr>
            <w:r>
              <w:rPr>
                <w:iCs/>
              </w:rPr>
              <w:t>8</w:t>
            </w:r>
            <w:r w:rsidR="00B2700E" w:rsidRPr="00B2700E">
              <w:rPr>
                <w:iCs/>
              </w:rPr>
              <w:t xml:space="preserve">. </w:t>
            </w:r>
            <w:r w:rsidR="00B2700E" w:rsidRPr="00B2700E">
              <w:t>Autorizația de construire în termen de valabilitate și pentru obiectivele de investiție, dacă este cazul</w:t>
            </w:r>
          </w:p>
          <w:p w14:paraId="7BC2AC7F" w14:textId="6A9028B4" w:rsidR="00B2700E" w:rsidRPr="00B2700E" w:rsidRDefault="000602BF" w:rsidP="000602BF">
            <w:pPr>
              <w:pBdr>
                <w:top w:val="none" w:sz="0" w:space="0" w:color="auto"/>
                <w:left w:val="none" w:sz="0" w:space="0" w:color="auto"/>
                <w:bottom w:val="none" w:sz="0" w:space="0" w:color="auto"/>
                <w:right w:val="none" w:sz="0" w:space="0" w:color="auto"/>
                <w:between w:val="none" w:sz="0" w:space="0" w:color="auto"/>
              </w:pBdr>
              <w:ind w:left="517" w:hanging="270"/>
              <w:contextualSpacing/>
            </w:pPr>
            <w:r>
              <w:rPr>
                <w:b w:val="0"/>
                <w:bCs w:val="0"/>
              </w:rPr>
              <w:t xml:space="preserve">    </w:t>
            </w:r>
            <w:r w:rsidR="00B2700E" w:rsidRPr="00B2700E">
              <w:rPr>
                <w:b w:val="0"/>
                <w:bCs w:val="0"/>
              </w:rPr>
              <w:t>(pentru proiectele care implică lucrări pentru care este necesară emiterea autorizației de construire conform Legii 50/1991, republicată, cu modificările și completările ulterioare)</w:t>
            </w:r>
            <w:r w:rsidR="00C66EC8">
              <w:rPr>
                <w:b w:val="0"/>
                <w:bCs w:val="0"/>
              </w:rPr>
              <w:t>. Dacă aceasta nu este disponibilă, se va depune cel târziu la împlinirea termenului de 9 luni de la data semnării contractului de finanțare.</w:t>
            </w:r>
          </w:p>
          <w:p w14:paraId="3B101A29" w14:textId="77777777" w:rsidR="000602BF" w:rsidRDefault="000602BF" w:rsidP="000602BF">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ind w:left="517" w:hanging="270"/>
              <w:rPr>
                <w:b w:val="0"/>
                <w:bCs w:val="0"/>
                <w:color w:val="1C6194" w:themeColor="accent6" w:themeShade="BF"/>
              </w:rPr>
            </w:pPr>
          </w:p>
          <w:p w14:paraId="76608011" w14:textId="2A5FDF8E" w:rsidR="00B2700E" w:rsidRPr="000602BF" w:rsidRDefault="00B2700E" w:rsidP="000602BF">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ind w:left="517" w:hanging="270"/>
              <w:rPr>
                <w:color w:val="1C6194" w:themeColor="accent6" w:themeShade="BF"/>
              </w:rPr>
            </w:pPr>
            <w:r w:rsidRPr="000602BF">
              <w:rPr>
                <w:color w:val="1C6194" w:themeColor="accent6" w:themeShade="BF"/>
              </w:rPr>
              <w:t>Atenție!</w:t>
            </w:r>
          </w:p>
          <w:p w14:paraId="6F1DF6CC" w14:textId="58A418FF" w:rsidR="00B2700E" w:rsidRPr="00B2700E" w:rsidRDefault="000602BF" w:rsidP="000602BF">
            <w:pPr>
              <w:pBdr>
                <w:top w:val="none" w:sz="0" w:space="0" w:color="auto"/>
                <w:left w:val="none" w:sz="0" w:space="0" w:color="auto"/>
                <w:bottom w:val="none" w:sz="0" w:space="0" w:color="auto"/>
                <w:right w:val="none" w:sz="0" w:space="0" w:color="auto"/>
                <w:between w:val="none" w:sz="0" w:space="0" w:color="auto"/>
              </w:pBdr>
              <w:ind w:left="517" w:hanging="270"/>
              <w:contextualSpacing/>
            </w:pPr>
            <w:r>
              <w:rPr>
                <w:b w:val="0"/>
                <w:bCs w:val="0"/>
              </w:rPr>
              <w:t xml:space="preserve">     </w:t>
            </w:r>
            <w:r w:rsidR="00B2700E" w:rsidRPr="00B2700E">
              <w:rPr>
                <w:b w:val="0"/>
                <w:bCs w:val="0"/>
              </w:rPr>
              <w:t>Pentru proiectele de investiții publice pentru care nu este obligatorie obținerea autorizației de construire, documentațiile tehnico-economice care se depun împreună cu cererea de finanțare vor fi însoțite şi de planuri de amplasament sau planuri de situații şi alte documente prevăzute de legislația aplicabilă.</w:t>
            </w:r>
          </w:p>
          <w:p w14:paraId="13461894" w14:textId="6B91DC3B" w:rsidR="00B2700E" w:rsidRDefault="00B2700E">
            <w:pPr>
              <w:widowControl w:val="0"/>
              <w:spacing w:after="0"/>
              <w:rPr>
                <w:b w:val="0"/>
                <w:bCs w:val="0"/>
                <w:iCs/>
              </w:rPr>
            </w:pPr>
          </w:p>
          <w:p w14:paraId="180D9DBC" w14:textId="0644DF87" w:rsidR="00095D1A" w:rsidRPr="00095D1A" w:rsidRDefault="0095795E" w:rsidP="000602BF">
            <w:pPr>
              <w:pBdr>
                <w:top w:val="none" w:sz="0" w:space="0" w:color="auto"/>
                <w:left w:val="none" w:sz="0" w:space="0" w:color="auto"/>
                <w:bottom w:val="none" w:sz="0" w:space="0" w:color="auto"/>
                <w:right w:val="none" w:sz="0" w:space="0" w:color="auto"/>
                <w:between w:val="none" w:sz="0" w:space="0" w:color="auto"/>
              </w:pBdr>
              <w:spacing w:before="0" w:after="0"/>
              <w:ind w:left="337" w:hanging="180"/>
              <w:contextualSpacing/>
              <w:rPr>
                <w:b w:val="0"/>
                <w:bCs w:val="0"/>
              </w:rPr>
            </w:pPr>
            <w:r>
              <w:t>9</w:t>
            </w:r>
            <w:r w:rsidR="00095D1A" w:rsidRPr="00095D1A">
              <w:t>.</w:t>
            </w:r>
            <w:r w:rsidR="00095D1A">
              <w:rPr>
                <w:b w:val="0"/>
                <w:bCs w:val="0"/>
              </w:rPr>
              <w:t xml:space="preserve"> </w:t>
            </w:r>
            <w:r w:rsidR="00095D1A" w:rsidRPr="00095D1A">
              <w:t>Actul de reglementare privind evaluarea impactului asupra mediului</w:t>
            </w:r>
            <w:r w:rsidR="00095D1A" w:rsidRPr="00095D1A">
              <w:rPr>
                <w:b w:val="0"/>
                <w:bCs w:val="0"/>
              </w:rPr>
              <w:t>, în conformitate cu legislaţia naţională aplicabilă privind evaluarea impactului anumitor proiecte publice şi private asupra mediului, cu completările şi modificările ulterioare, respectiv cu reglementările comunitare aplicabile/ Clasarea notificării</w:t>
            </w:r>
          </w:p>
          <w:p w14:paraId="5D68EA0C"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ind w:left="0"/>
              <w:rPr>
                <w:b w:val="0"/>
                <w:bCs w:val="0"/>
              </w:rPr>
            </w:pPr>
            <w:r w:rsidRPr="00095D1A">
              <w:rPr>
                <w:b w:val="0"/>
                <w:bCs w:val="0"/>
              </w:rPr>
              <w:lastRenderedPageBreak/>
              <w:t>Se va anexa documentul emis în urma parcurgerii etapei de încadrare a proiectului în procedura de evaluare a impactului asupra mediului, în conformitate cu prevederile Legii nr. 292/2018. Transmiterea Deciziei etapei de evaluare inițială nu este acceptabilă.</w:t>
            </w:r>
          </w:p>
          <w:p w14:paraId="1CE7A368"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ind w:left="0"/>
              <w:rPr>
                <w:b w:val="0"/>
                <w:bCs w:val="0"/>
              </w:rPr>
            </w:pPr>
          </w:p>
          <w:p w14:paraId="7D748679" w14:textId="1B3FF139" w:rsidR="00095D1A" w:rsidRPr="00095D1A" w:rsidRDefault="00095D1A" w:rsidP="000602BF">
            <w:pPr>
              <w:pBdr>
                <w:top w:val="none" w:sz="0" w:space="0" w:color="auto"/>
                <w:left w:val="none" w:sz="0" w:space="0" w:color="auto"/>
                <w:bottom w:val="none" w:sz="0" w:space="0" w:color="auto"/>
                <w:right w:val="none" w:sz="0" w:space="0" w:color="auto"/>
                <w:between w:val="none" w:sz="0" w:space="0" w:color="auto"/>
              </w:pBdr>
              <w:spacing w:before="0" w:after="0"/>
              <w:ind w:left="337" w:hanging="270"/>
              <w:contextualSpacing/>
            </w:pPr>
            <w:r w:rsidRPr="00095D1A">
              <w:t>1</w:t>
            </w:r>
            <w:r w:rsidR="0095795E">
              <w:t>0</w:t>
            </w:r>
            <w:r w:rsidRPr="00095D1A">
              <w:t>.</w:t>
            </w:r>
            <w:r>
              <w:rPr>
                <w:b w:val="0"/>
                <w:bCs w:val="0"/>
              </w:rPr>
              <w:t xml:space="preserve"> </w:t>
            </w:r>
            <w:r w:rsidRPr="00095D1A">
              <w:t>Lista de echipamente</w:t>
            </w:r>
            <w:r w:rsidRPr="00095D1A">
              <w:rPr>
                <w:b w:val="0"/>
                <w:bCs w:val="0"/>
              </w:rPr>
              <w:t xml:space="preserve"> și/sau lucrări și/sau servicii cu încadrarea acestora pe secțiunea de cheltuieli eligibile /ne-eligibile – conform modelului anexat prezentului ghid – Anexa  la prezentul ghid.</w:t>
            </w:r>
          </w:p>
          <w:p w14:paraId="7A57CAE9" w14:textId="4277D466" w:rsidR="00095D1A" w:rsidRPr="00095D1A" w:rsidRDefault="000602BF" w:rsidP="000602BF">
            <w:pPr>
              <w:pBdr>
                <w:top w:val="none" w:sz="0" w:space="0" w:color="auto"/>
                <w:left w:val="none" w:sz="0" w:space="0" w:color="auto"/>
                <w:bottom w:val="none" w:sz="0" w:space="0" w:color="auto"/>
                <w:right w:val="none" w:sz="0" w:space="0" w:color="auto"/>
                <w:between w:val="none" w:sz="0" w:space="0" w:color="auto"/>
              </w:pBdr>
              <w:spacing w:before="0"/>
              <w:ind w:left="337" w:hanging="270"/>
            </w:pPr>
            <w:r>
              <w:rPr>
                <w:b w:val="0"/>
                <w:bCs w:val="0"/>
              </w:rPr>
              <w:t xml:space="preserve">      </w:t>
            </w:r>
            <w:r w:rsidR="00095D1A" w:rsidRPr="00095D1A">
              <w:rPr>
                <w:b w:val="0"/>
                <w:bCs w:val="0"/>
              </w:rPr>
              <w:t>Se va prezenta lista pentru echipamente și/sau dotări și/sau lucrări și/sau servicii, evidenţiindu-se cele două tipuri de cheltuieli (eligibile/ne-eligibile), cu menţionarea preţurilor acestora, iar informațiile vor fi corelate cu bugetul proiectului.</w:t>
            </w:r>
          </w:p>
          <w:p w14:paraId="15104FB2"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spacing w:before="0"/>
              <w:ind w:left="0"/>
              <w:rPr>
                <w:color w:val="FF0000"/>
              </w:rPr>
            </w:pPr>
          </w:p>
          <w:p w14:paraId="2DCE2DAA" w14:textId="7F15CD81" w:rsidR="00095D1A" w:rsidRPr="00095D1A" w:rsidRDefault="00095D1A" w:rsidP="000602BF">
            <w:pPr>
              <w:pBdr>
                <w:top w:val="none" w:sz="0" w:space="0" w:color="auto"/>
                <w:left w:val="none" w:sz="0" w:space="0" w:color="auto"/>
                <w:bottom w:val="none" w:sz="0" w:space="0" w:color="auto"/>
                <w:right w:val="none" w:sz="0" w:space="0" w:color="auto"/>
                <w:between w:val="none" w:sz="0" w:space="0" w:color="auto"/>
              </w:pBdr>
              <w:spacing w:before="0" w:after="0"/>
              <w:ind w:left="427" w:hanging="270"/>
              <w:contextualSpacing/>
              <w:rPr>
                <w:b w:val="0"/>
                <w:bCs w:val="0"/>
              </w:rPr>
            </w:pPr>
            <w:r w:rsidRPr="000602BF">
              <w:t>1</w:t>
            </w:r>
            <w:r w:rsidR="0095795E" w:rsidRPr="000602BF">
              <w:t>1</w:t>
            </w:r>
            <w:r>
              <w:rPr>
                <w:b w:val="0"/>
                <w:bCs w:val="0"/>
              </w:rPr>
              <w:t xml:space="preserve">. </w:t>
            </w:r>
            <w:r w:rsidRPr="00095D1A">
              <w:t>Planuri de amplasament</w:t>
            </w:r>
            <w:r w:rsidRPr="00095D1A">
              <w:rPr>
                <w:b w:val="0"/>
                <w:bCs w:val="0"/>
              </w:rPr>
              <w:t xml:space="preserve"> sau Planurie de situație cu privire la obiective de investiție, dacă nu sunt incluse în documentația tehnico-economică</w:t>
            </w:r>
          </w:p>
          <w:p w14:paraId="59BAAFF8"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spacing w:before="0"/>
              <w:ind w:left="0"/>
              <w:contextualSpacing/>
              <w:rPr>
                <w:b w:val="0"/>
                <w:bCs w:val="0"/>
              </w:rPr>
            </w:pPr>
          </w:p>
          <w:p w14:paraId="69FD956F" w14:textId="0279B7BE" w:rsidR="00095D1A" w:rsidRPr="00095D1A" w:rsidRDefault="00095D1A" w:rsidP="000602BF">
            <w:pPr>
              <w:pBdr>
                <w:top w:val="none" w:sz="0" w:space="0" w:color="auto"/>
                <w:left w:val="none" w:sz="0" w:space="0" w:color="auto"/>
                <w:bottom w:val="none" w:sz="0" w:space="0" w:color="auto"/>
                <w:right w:val="none" w:sz="0" w:space="0" w:color="auto"/>
                <w:between w:val="none" w:sz="0" w:space="0" w:color="auto"/>
              </w:pBdr>
              <w:spacing w:before="0" w:after="0"/>
              <w:ind w:left="337" w:hanging="180"/>
              <w:contextualSpacing/>
            </w:pPr>
            <w:r w:rsidRPr="000602BF">
              <w:t>1</w:t>
            </w:r>
            <w:r w:rsidR="0095795E" w:rsidRPr="000602BF">
              <w:t>2</w:t>
            </w:r>
            <w:r>
              <w:rPr>
                <w:b w:val="0"/>
                <w:bCs w:val="0"/>
              </w:rPr>
              <w:t xml:space="preserve">. </w:t>
            </w:r>
            <w:r w:rsidRPr="00095D1A">
              <w:t>Documentația privind imunizarea la schimbările climatice</w:t>
            </w:r>
          </w:p>
          <w:p w14:paraId="405AA315"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spacing w:before="0"/>
              <w:ind w:left="-23"/>
              <w:contextualSpacing/>
              <w:rPr>
                <w:b w:val="0"/>
                <w:bCs w:val="0"/>
              </w:rPr>
            </w:pPr>
            <w:r w:rsidRPr="00095D1A">
              <w:rPr>
                <w:b w:val="0"/>
                <w:bCs w:val="0"/>
              </w:rPr>
              <w:t>Documentația privind imunizarea la schimbările climatice ar trebui să ofere un rezumat concis al diferitelor etape ale procesului de imunizare la schimbările climatice. Documentația privind imunizarea la schimbările climatice este concepută ca un document de sinteză care depinde de dimensiunea și complexitatea proiectului.</w:t>
            </w:r>
          </w:p>
          <w:p w14:paraId="702F3BB6"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spacing w:before="0"/>
              <w:ind w:left="-23"/>
              <w:contextualSpacing/>
              <w:rPr>
                <w:b w:val="0"/>
                <w:bCs w:val="0"/>
              </w:rPr>
            </w:pPr>
            <w:r w:rsidRPr="00095D1A">
              <w:rPr>
                <w:b w:val="0"/>
                <w:bCs w:val="0"/>
              </w:rPr>
              <w:t>Aceasta documentatie este obligatorie doar in cazul în care analiza imunizării la schimbările climatice nu a fost inclusă în studiul de fezabilitate.</w:t>
            </w:r>
          </w:p>
          <w:p w14:paraId="5F12A236" w14:textId="77777777" w:rsidR="00095D1A" w:rsidRPr="00095D1A" w:rsidRDefault="00095D1A" w:rsidP="00095D1A">
            <w:pPr>
              <w:pBdr>
                <w:top w:val="none" w:sz="0" w:space="0" w:color="auto"/>
                <w:left w:val="none" w:sz="0" w:space="0" w:color="auto"/>
                <w:bottom w:val="none" w:sz="0" w:space="0" w:color="auto"/>
                <w:right w:val="none" w:sz="0" w:space="0" w:color="auto"/>
                <w:between w:val="none" w:sz="0" w:space="0" w:color="auto"/>
              </w:pBdr>
              <w:spacing w:before="0"/>
              <w:ind w:left="-23"/>
              <w:contextualSpacing/>
            </w:pPr>
          </w:p>
          <w:p w14:paraId="68E5DD70" w14:textId="67FB1F9F" w:rsidR="00095D1A" w:rsidRPr="00095D1A" w:rsidRDefault="0095795E" w:rsidP="000602BF">
            <w:pPr>
              <w:pBdr>
                <w:top w:val="none" w:sz="0" w:space="0" w:color="auto"/>
                <w:left w:val="none" w:sz="0" w:space="0" w:color="auto"/>
                <w:bottom w:val="none" w:sz="0" w:space="0" w:color="auto"/>
                <w:right w:val="none" w:sz="0" w:space="0" w:color="auto"/>
                <w:between w:val="none" w:sz="0" w:space="0" w:color="auto"/>
              </w:pBdr>
              <w:spacing w:after="0"/>
              <w:ind w:left="427" w:hanging="270"/>
              <w:contextualSpacing/>
              <w:rPr>
                <w:b w:val="0"/>
                <w:bCs w:val="0"/>
              </w:rPr>
            </w:pPr>
            <w:r w:rsidRPr="000602BF">
              <w:t>13</w:t>
            </w:r>
            <w:r w:rsidR="000602BF">
              <w:rPr>
                <w:b w:val="0"/>
                <w:bCs w:val="0"/>
              </w:rPr>
              <w:t xml:space="preserve">. </w:t>
            </w:r>
            <w:r w:rsidR="00095D1A" w:rsidRPr="00095D1A">
              <w:rPr>
                <w:b w:val="0"/>
                <w:bCs w:val="0"/>
              </w:rPr>
              <w:t xml:space="preserve">Pentru solicitanții </w:t>
            </w:r>
            <w:r w:rsidR="00095D1A" w:rsidRPr="00095D1A">
              <w:t>Unități Administrativ Teritoriale membre ITI Valea Jiului:</w:t>
            </w:r>
          </w:p>
          <w:p w14:paraId="556CFA23" w14:textId="77777777" w:rsidR="00095D1A" w:rsidRPr="00095D1A" w:rsidRDefault="00095D1A" w:rsidP="000602BF">
            <w:pPr>
              <w:numPr>
                <w:ilvl w:val="0"/>
                <w:numId w:val="53"/>
              </w:numPr>
              <w:pBdr>
                <w:top w:val="none" w:sz="0" w:space="0" w:color="auto"/>
                <w:left w:val="none" w:sz="0" w:space="0" w:color="auto"/>
                <w:bottom w:val="none" w:sz="0" w:space="0" w:color="auto"/>
                <w:right w:val="none" w:sz="0" w:space="0" w:color="auto"/>
                <w:between w:val="none" w:sz="0" w:space="0" w:color="auto"/>
              </w:pBdr>
              <w:spacing w:after="0"/>
              <w:ind w:left="427" w:hanging="270"/>
              <w:contextualSpacing/>
              <w:rPr>
                <w:bCs w:val="0"/>
              </w:rPr>
            </w:pPr>
            <w:r w:rsidRPr="00095D1A">
              <w:rPr>
                <w:b w:val="0"/>
                <w:bCs w:val="0"/>
              </w:rPr>
              <w:t>Aviz pentru proiect din partea AD ITI Valea Jiului, prin intermediul căruia se certifică contribuția proiectului la îndeplinirea obiectivele Strategiei de dezvoltare economică, socială și de mediu a Văii Jiului, pentru perioada 2022-2030, după caz, pentru proiectele din zona ITI).</w:t>
            </w:r>
          </w:p>
          <w:p w14:paraId="50C4F27F" w14:textId="77777777" w:rsidR="00095D1A" w:rsidRPr="00095D1A" w:rsidRDefault="00095D1A" w:rsidP="000602BF">
            <w:pPr>
              <w:numPr>
                <w:ilvl w:val="0"/>
                <w:numId w:val="53"/>
              </w:numPr>
              <w:pBdr>
                <w:top w:val="none" w:sz="0" w:space="0" w:color="auto"/>
                <w:left w:val="none" w:sz="0" w:space="0" w:color="auto"/>
                <w:bottom w:val="none" w:sz="0" w:space="0" w:color="auto"/>
                <w:right w:val="none" w:sz="0" w:space="0" w:color="auto"/>
                <w:between w:val="none" w:sz="0" w:space="0" w:color="auto"/>
              </w:pBdr>
              <w:spacing w:after="0"/>
              <w:ind w:left="427" w:hanging="270"/>
              <w:contextualSpacing/>
              <w:rPr>
                <w:bCs w:val="0"/>
              </w:rPr>
            </w:pPr>
            <w:r w:rsidRPr="00095D1A">
              <w:rPr>
                <w:b w:val="0"/>
                <w:bCs w:val="0"/>
              </w:rPr>
              <w:t>Planul de măsuri din Strategia de dezvoltare economică, socială și de mediu a Văii Jiului aprobată, dacă este cazul.</w:t>
            </w:r>
          </w:p>
          <w:p w14:paraId="24AC46A9" w14:textId="77C31CCF" w:rsidR="00095D1A" w:rsidRPr="00095D1A" w:rsidRDefault="00095D1A" w:rsidP="000602BF">
            <w:pPr>
              <w:widowControl w:val="0"/>
              <w:spacing w:after="0"/>
              <w:ind w:left="157"/>
              <w:rPr>
                <w:b w:val="0"/>
                <w:bCs w:val="0"/>
                <w:iCs/>
              </w:rPr>
            </w:pPr>
            <w:r w:rsidRPr="00095D1A">
              <w:rPr>
                <w:iCs/>
              </w:rPr>
              <w:t>1</w:t>
            </w:r>
            <w:r w:rsidR="0095795E">
              <w:rPr>
                <w:iCs/>
              </w:rPr>
              <w:t>4</w:t>
            </w:r>
            <w:r w:rsidRPr="00095D1A">
              <w:rPr>
                <w:iCs/>
              </w:rPr>
              <w:t>.</w:t>
            </w:r>
            <w:r w:rsidRPr="00095D1A">
              <w:rPr>
                <w:b w:val="0"/>
                <w:bCs w:val="0"/>
                <w:iCs/>
              </w:rPr>
              <w:tab/>
            </w:r>
            <w:r w:rsidR="005236C0" w:rsidRPr="000602BF">
              <w:rPr>
                <w:iCs/>
              </w:rPr>
              <w:t>Macheta financiară</w:t>
            </w:r>
            <w:r w:rsidR="005236C0">
              <w:rPr>
                <w:b w:val="0"/>
                <w:bCs w:val="0"/>
                <w:iCs/>
              </w:rPr>
              <w:t xml:space="preserve"> </w:t>
            </w:r>
          </w:p>
          <w:p w14:paraId="001F7AA5" w14:textId="133524AB" w:rsidR="00095D1A" w:rsidRPr="00095D1A" w:rsidRDefault="00095D1A" w:rsidP="000602BF">
            <w:pPr>
              <w:widowControl w:val="0"/>
              <w:spacing w:after="0"/>
              <w:ind w:left="157"/>
              <w:rPr>
                <w:b w:val="0"/>
                <w:bCs w:val="0"/>
                <w:iCs/>
              </w:rPr>
            </w:pPr>
            <w:r w:rsidRPr="00095D1A">
              <w:rPr>
                <w:iCs/>
              </w:rPr>
              <w:t>1</w:t>
            </w:r>
            <w:r w:rsidR="0095795E">
              <w:rPr>
                <w:iCs/>
              </w:rPr>
              <w:t>5</w:t>
            </w:r>
            <w:r w:rsidRPr="00095D1A">
              <w:rPr>
                <w:iCs/>
              </w:rPr>
              <w:t>.</w:t>
            </w:r>
            <w:r w:rsidRPr="00095D1A">
              <w:rPr>
                <w:b w:val="0"/>
                <w:bCs w:val="0"/>
                <w:iCs/>
              </w:rPr>
              <w:tab/>
            </w:r>
            <w:r w:rsidRPr="0041152A">
              <w:rPr>
                <w:iCs/>
              </w:rPr>
              <w:t>Consimțământ privind prelucrarea datelor cu caracter personal</w:t>
            </w:r>
          </w:p>
          <w:p w14:paraId="0B535219" w14:textId="52B0B6BA" w:rsidR="00095D1A" w:rsidRDefault="00095D1A" w:rsidP="000602BF">
            <w:pPr>
              <w:widowControl w:val="0"/>
              <w:spacing w:after="0"/>
              <w:ind w:left="157"/>
              <w:rPr>
                <w:b w:val="0"/>
                <w:bCs w:val="0"/>
                <w:iCs/>
              </w:rPr>
            </w:pPr>
            <w:r w:rsidRPr="00095D1A">
              <w:rPr>
                <w:b w:val="0"/>
                <w:bCs w:val="0"/>
                <w:iCs/>
              </w:rPr>
              <w:t>Această declarație (Anexa 6 - Consimțământ privind prelucrarea datelor cu caracter personal) se completează de către reprezentanții legali ai solicitantului (inclusiv partenerilor).</w:t>
            </w:r>
          </w:p>
          <w:p w14:paraId="77BAC315" w14:textId="0E4DD209" w:rsidR="00095D1A" w:rsidRDefault="00095D1A" w:rsidP="000602BF">
            <w:pPr>
              <w:widowControl w:val="0"/>
              <w:spacing w:after="0"/>
              <w:ind w:left="157"/>
              <w:rPr>
                <w:iCs/>
              </w:rPr>
            </w:pPr>
            <w:r w:rsidRPr="000602BF">
              <w:rPr>
                <w:iCs/>
              </w:rPr>
              <w:t>1</w:t>
            </w:r>
            <w:r w:rsidR="0095795E" w:rsidRPr="000602BF">
              <w:rPr>
                <w:iCs/>
              </w:rPr>
              <w:t>6</w:t>
            </w:r>
            <w:r w:rsidRPr="00095D1A">
              <w:rPr>
                <w:b w:val="0"/>
                <w:bCs w:val="0"/>
                <w:iCs/>
              </w:rPr>
              <w:t>.</w:t>
            </w:r>
            <w:r w:rsidRPr="00095D1A">
              <w:rPr>
                <w:b w:val="0"/>
                <w:bCs w:val="0"/>
                <w:iCs/>
              </w:rPr>
              <w:tab/>
            </w:r>
            <w:r w:rsidRPr="0041152A">
              <w:rPr>
                <w:iCs/>
              </w:rPr>
              <w:t>Extras din Atlasul zonelor urbane sau rurale marginalizate</w:t>
            </w:r>
            <w:r w:rsidRPr="00095D1A">
              <w:rPr>
                <w:b w:val="0"/>
                <w:bCs w:val="0"/>
                <w:iCs/>
              </w:rPr>
              <w:t xml:space="preserve"> specific regiunii, în forma actualizată, dacă acesta există, sau extras din Atlasul zonelor urbane sau rurale marginalizate  din România  din care să reiasă faptul că</w:t>
            </w:r>
            <w:r>
              <w:rPr>
                <w:b w:val="0"/>
                <w:bCs w:val="0"/>
                <w:iCs/>
              </w:rPr>
              <w:t xml:space="preserve"> au fost luate în considerare la selectarea persoanelor vulnerabile din Lista de angajament</w:t>
            </w:r>
            <w:r w:rsidR="00F807E4">
              <w:rPr>
                <w:b w:val="0"/>
                <w:bCs w:val="0"/>
                <w:iCs/>
              </w:rPr>
              <w:t>.</w:t>
            </w:r>
          </w:p>
          <w:p w14:paraId="038A72C3" w14:textId="0F4A33F5" w:rsidR="00F807E4" w:rsidRPr="00347702" w:rsidRDefault="00F807E4" w:rsidP="000602BF">
            <w:pPr>
              <w:widowControl w:val="0"/>
              <w:spacing w:after="0"/>
              <w:ind w:left="157"/>
              <w:rPr>
                <w:iCs/>
                <w:lang w:val="pt-BR"/>
              </w:rPr>
            </w:pPr>
            <w:r>
              <w:rPr>
                <w:b w:val="0"/>
                <w:bCs w:val="0"/>
                <w:iCs/>
              </w:rPr>
              <w:t>În procesul de selecție a gospodăriilor care beneficiază de investițiile din proiect</w:t>
            </w:r>
            <w:r w:rsidR="005236C0">
              <w:rPr>
                <w:b w:val="0"/>
                <w:bCs w:val="0"/>
                <w:iCs/>
              </w:rPr>
              <w:t xml:space="preserve"> (Lista de angajament)</w:t>
            </w:r>
            <w:r>
              <w:rPr>
                <w:b w:val="0"/>
                <w:bCs w:val="0"/>
                <w:iCs/>
              </w:rPr>
              <w:t xml:space="preserve"> se po</w:t>
            </w:r>
            <w:r w:rsidR="005236C0">
              <w:rPr>
                <w:b w:val="0"/>
                <w:bCs w:val="0"/>
                <w:iCs/>
              </w:rPr>
              <w:t xml:space="preserve">t luat în considerare </w:t>
            </w:r>
            <w:r>
              <w:rPr>
                <w:b w:val="0"/>
                <w:bCs w:val="0"/>
                <w:iCs/>
              </w:rPr>
              <w:t>și următoarele</w:t>
            </w:r>
            <w:r w:rsidRPr="00347702">
              <w:rPr>
                <w:iCs/>
                <w:lang w:val="pt-BR"/>
              </w:rPr>
              <w:t>:</w:t>
            </w:r>
          </w:p>
          <w:p w14:paraId="386AC49D" w14:textId="275BD17F" w:rsidR="00F807E4" w:rsidRPr="00C91758" w:rsidRDefault="00F807E4" w:rsidP="000602BF">
            <w:pPr>
              <w:widowControl w:val="0"/>
              <w:spacing w:after="0"/>
              <w:ind w:left="157"/>
              <w:rPr>
                <w:b w:val="0"/>
                <w:bCs w:val="0"/>
                <w:iCs/>
              </w:rPr>
            </w:pPr>
            <w:r w:rsidRPr="00F807E4">
              <w:rPr>
                <w:iCs/>
              </w:rPr>
              <w:t>-</w:t>
            </w:r>
            <w:r w:rsidRPr="00F807E4">
              <w:rPr>
                <w:iCs/>
              </w:rPr>
              <w:tab/>
            </w:r>
            <w:r w:rsidRPr="00C91758">
              <w:rPr>
                <w:b w:val="0"/>
                <w:bCs w:val="0"/>
                <w:iCs/>
              </w:rPr>
              <w:t>Gospodării afectate de procesul de tranziție, conform PTJ (persoane disponibilizate, lucrătoril din exploatările miniere, persoanelor aflate în căutarea unui loc de muncă, persoane cu venturi mici sau identificate ca fiind din categoria persoanelor vulnerabile)</w:t>
            </w:r>
          </w:p>
          <w:p w14:paraId="73057CD2" w14:textId="5000FC40" w:rsidR="00F807E4" w:rsidRPr="00C91758" w:rsidRDefault="00F807E4" w:rsidP="000602BF">
            <w:pPr>
              <w:widowControl w:val="0"/>
              <w:spacing w:after="0"/>
              <w:ind w:left="157"/>
              <w:rPr>
                <w:b w:val="0"/>
                <w:bCs w:val="0"/>
                <w:iCs/>
              </w:rPr>
            </w:pPr>
            <w:r w:rsidRPr="00C91758">
              <w:rPr>
                <w:b w:val="0"/>
                <w:bCs w:val="0"/>
                <w:iCs/>
              </w:rPr>
              <w:t>-</w:t>
            </w:r>
            <w:r w:rsidRPr="00C91758">
              <w:rPr>
                <w:b w:val="0"/>
                <w:bCs w:val="0"/>
                <w:iCs/>
              </w:rPr>
              <w:tab/>
              <w:t>Gospodării identificate ca fiind în sărăcie energetică, care nu sunt conectate la rețeaua de distribuție</w:t>
            </w:r>
            <w:r w:rsidR="00D725FE" w:rsidRPr="00C91758">
              <w:rPr>
                <w:b w:val="0"/>
                <w:bCs w:val="0"/>
                <w:iCs/>
              </w:rPr>
              <w:t>/ SEN</w:t>
            </w:r>
            <w:r w:rsidRPr="00C91758">
              <w:rPr>
                <w:b w:val="0"/>
                <w:bCs w:val="0"/>
                <w:iCs/>
              </w:rPr>
              <w:t>, nu au acces la alte surse de energie</w:t>
            </w:r>
          </w:p>
          <w:p w14:paraId="601F1018" w14:textId="34927090" w:rsidR="00F807E4" w:rsidRDefault="00F807E4" w:rsidP="000602BF">
            <w:pPr>
              <w:widowControl w:val="0"/>
              <w:spacing w:after="0"/>
              <w:ind w:left="157"/>
              <w:rPr>
                <w:iCs/>
              </w:rPr>
            </w:pPr>
            <w:r w:rsidRPr="00F807E4">
              <w:rPr>
                <w:iCs/>
              </w:rPr>
              <w:t>-</w:t>
            </w:r>
            <w:r w:rsidRPr="00F807E4">
              <w:rPr>
                <w:iCs/>
              </w:rPr>
              <w:tab/>
            </w:r>
            <w:r w:rsidRPr="00C91758">
              <w:rPr>
                <w:b w:val="0"/>
                <w:bCs w:val="0"/>
                <w:iCs/>
              </w:rPr>
              <w:t>Alte criterii</w:t>
            </w:r>
          </w:p>
          <w:p w14:paraId="13BB821F" w14:textId="0880B8F3" w:rsidR="00095D1A" w:rsidRDefault="00095D1A" w:rsidP="000602BF">
            <w:pPr>
              <w:widowControl w:val="0"/>
              <w:spacing w:after="0"/>
              <w:ind w:left="157"/>
              <w:rPr>
                <w:b w:val="0"/>
                <w:bCs w:val="0"/>
                <w:iCs/>
              </w:rPr>
            </w:pPr>
            <w:bookmarkStart w:id="194" w:name="_Hlk215738961"/>
            <w:r w:rsidRPr="00095D1A">
              <w:rPr>
                <w:iCs/>
              </w:rPr>
              <w:t>1</w:t>
            </w:r>
            <w:r w:rsidR="0095795E">
              <w:rPr>
                <w:iCs/>
              </w:rPr>
              <w:t>7</w:t>
            </w:r>
            <w:r w:rsidRPr="00095D1A">
              <w:rPr>
                <w:iCs/>
              </w:rPr>
              <w:t>.</w:t>
            </w:r>
            <w:r w:rsidRPr="00095D1A">
              <w:rPr>
                <w:b w:val="0"/>
                <w:bCs w:val="0"/>
                <w:iCs/>
              </w:rPr>
              <w:tab/>
            </w:r>
            <w:r w:rsidRPr="0041152A">
              <w:rPr>
                <w:iCs/>
              </w:rPr>
              <w:t>Lista de verificare privind asigurarea respectării Cartei drepturilor fundamentale a Uniunii Europene</w:t>
            </w:r>
            <w:r w:rsidRPr="00095D1A">
              <w:rPr>
                <w:b w:val="0"/>
                <w:bCs w:val="0"/>
                <w:iCs/>
              </w:rPr>
              <w:t xml:space="preserve">  -</w:t>
            </w:r>
            <w:r w:rsidR="008504A1">
              <w:rPr>
                <w:b w:val="0"/>
                <w:bCs w:val="0"/>
                <w:iCs/>
              </w:rPr>
              <w:t xml:space="preserve"> </w:t>
            </w:r>
            <w:r w:rsidR="008504A1" w:rsidRPr="008504A1">
              <w:rPr>
                <w:b w:val="0"/>
                <w:bCs w:val="0"/>
                <w:iCs/>
              </w:rPr>
              <w:t xml:space="preserve">Lista de verificare privind asigurarea respectării Cartei drepturilor fundamentale a Uniunii Europene  - Ghid de aplicare a Cartei drepturilor fundamentale a Uniunii Europene în implementarea fondurilor europene nerambursabile  </w:t>
            </w:r>
            <w:hyperlink r:id="rId12" w:history="1">
              <w:r w:rsidR="008504A1" w:rsidRPr="002F1052">
                <w:rPr>
                  <w:rStyle w:val="Hyperlink"/>
                  <w:b w:val="0"/>
                  <w:bCs w:val="0"/>
                  <w:iCs/>
                </w:rPr>
                <w:t>aici</w:t>
              </w:r>
            </w:hyperlink>
            <w:r w:rsidR="008504A1" w:rsidRPr="008504A1">
              <w:rPr>
                <w:b w:val="0"/>
                <w:bCs w:val="0"/>
                <w:iCs/>
              </w:rPr>
              <w:t xml:space="preserve"> .  </w:t>
            </w:r>
            <w:bookmarkEnd w:id="194"/>
            <w:r w:rsidR="008504A1" w:rsidRPr="008504A1">
              <w:rPr>
                <w:b w:val="0"/>
                <w:bCs w:val="0"/>
                <w:iCs/>
              </w:rPr>
              <w:t xml:space="preserve">Acest document completat și semnat se va depune de către </w:t>
            </w:r>
            <w:r w:rsidR="008504A1" w:rsidRPr="008504A1">
              <w:rPr>
                <w:b w:val="0"/>
                <w:bCs w:val="0"/>
                <w:iCs/>
              </w:rPr>
              <w:lastRenderedPageBreak/>
              <w:t>solicitant cel târziu la semnarea contractului de finanțare.</w:t>
            </w:r>
            <w:r w:rsidRPr="00095D1A">
              <w:rPr>
                <w:b w:val="0"/>
                <w:bCs w:val="0"/>
                <w:iCs/>
              </w:rPr>
              <w:t>Alte documente explicative necesare pentru susținerea anumitor elemente din proiect, dacă este cazul</w:t>
            </w:r>
          </w:p>
          <w:p w14:paraId="23F0E168" w14:textId="77777777" w:rsidR="00095D1A" w:rsidRDefault="00095D1A">
            <w:pPr>
              <w:widowControl w:val="0"/>
              <w:spacing w:after="0"/>
              <w:rPr>
                <w:b w:val="0"/>
                <w:bCs w:val="0"/>
                <w:iCs/>
              </w:rPr>
            </w:pPr>
          </w:p>
          <w:p w14:paraId="3EF65F37" w14:textId="4932231B" w:rsidR="00095D1A" w:rsidRPr="00095D1A" w:rsidRDefault="00095D1A" w:rsidP="00095D1A">
            <w:pPr>
              <w:widowControl w:val="0"/>
              <w:spacing w:after="0"/>
              <w:rPr>
                <w:b w:val="0"/>
                <w:bCs w:val="0"/>
                <w:iCs/>
              </w:rPr>
            </w:pPr>
            <w:r w:rsidRPr="00095D1A">
              <w:rPr>
                <w:iCs/>
              </w:rPr>
              <w:t>ATENȚIE!</w:t>
            </w:r>
            <w:r w:rsidRPr="00095D1A">
              <w:rPr>
                <w:b w:val="0"/>
                <w:bCs w:val="0"/>
                <w:iCs/>
              </w:rPr>
              <w:t xml:space="preserve"> Documentațiile tehnico economice trebuie să aibă integrate aspecte privind imunizarea la schimbările climatice în conformitate cu cerințele din Comunicarea Comisiei Europene privind Orientările tehnice referitoare la imunizarea infrastructurii la schimbările climatice în perioada 2021-2027 publicate la 16 septembrie 2021 (2021/C 373/01) (</w:t>
            </w:r>
            <w:hyperlink r:id="rId13" w:history="1">
              <w:r w:rsidR="002329FA" w:rsidRPr="00DA48DC">
                <w:rPr>
                  <w:rStyle w:val="Hyperlink"/>
                  <w:iCs/>
                </w:rPr>
                <w:t>https://op.europa.eu/en/publication-detail/-/publication/23a24b21-16d0-11ec-b4fe-01aa75ed71a1/language-en</w:t>
              </w:r>
            </w:hyperlink>
            <w:r w:rsidR="002329FA">
              <w:rPr>
                <w:b w:val="0"/>
                <w:bCs w:val="0"/>
                <w:iCs/>
              </w:rPr>
              <w:t xml:space="preserve"> </w:t>
            </w:r>
            <w:r w:rsidRPr="00095D1A">
              <w:rPr>
                <w:b w:val="0"/>
                <w:bCs w:val="0"/>
                <w:iCs/>
              </w:rPr>
              <w:t xml:space="preserve">)  cu modificările și completările ulterioare. </w:t>
            </w:r>
          </w:p>
          <w:p w14:paraId="0CAFA025" w14:textId="77777777" w:rsidR="00095D1A" w:rsidRPr="00095D1A" w:rsidRDefault="00095D1A" w:rsidP="00095D1A">
            <w:pPr>
              <w:widowControl w:val="0"/>
              <w:spacing w:after="0"/>
              <w:rPr>
                <w:b w:val="0"/>
                <w:bCs w:val="0"/>
                <w:iCs/>
              </w:rPr>
            </w:pPr>
          </w:p>
          <w:p w14:paraId="34124CC2" w14:textId="3447BB06" w:rsidR="00095D1A" w:rsidRDefault="00095D1A" w:rsidP="00C573F2">
            <w:pPr>
              <w:widowControl w:val="0"/>
              <w:spacing w:after="0"/>
              <w:rPr>
                <w:b w:val="0"/>
                <w:bCs w:val="0"/>
                <w:iCs/>
              </w:rPr>
            </w:pPr>
            <w:r w:rsidRPr="00C573F2">
              <w:rPr>
                <w:iCs/>
              </w:rPr>
              <w:t>IMPORTANT!</w:t>
            </w:r>
            <w:r w:rsidRPr="00095D1A">
              <w:rPr>
                <w:b w:val="0"/>
                <w:bCs w:val="0"/>
                <w:iCs/>
              </w:rPr>
              <w:t xml:space="preserve"> Investițiile în infrastructură care au o durată de viață preconizată de cel puțin cinci ani trebuie să demonstreze imunizarea față de schimbările climatice în conformitate cu cerințele din Comunicarea Comisiei Europene privind Orientările tehnice referitoare la imunizarea infrastructurii la schimbările climatice în perioada 2021-2027 publicate la 16 septembrie 2021 (2021/C 373/01) (</w:t>
            </w:r>
            <w:hyperlink r:id="rId14" w:history="1">
              <w:r w:rsidR="002329FA" w:rsidRPr="00DA48DC">
                <w:rPr>
                  <w:rStyle w:val="Hyperlink"/>
                  <w:iCs/>
                </w:rPr>
                <w:t>https://op.europa.eu/en/publication-detail/-/publication/23a24b21-16d0-11ec-b4fe-01aa75ed71a1/language-en</w:t>
              </w:r>
            </w:hyperlink>
            <w:r w:rsidR="002329FA">
              <w:rPr>
                <w:b w:val="0"/>
                <w:bCs w:val="0"/>
                <w:iCs/>
              </w:rPr>
              <w:t xml:space="preserve"> </w:t>
            </w:r>
            <w:r w:rsidRPr="00095D1A">
              <w:rPr>
                <w:b w:val="0"/>
                <w:bCs w:val="0"/>
                <w:iCs/>
              </w:rPr>
              <w:t>)</w:t>
            </w:r>
          </w:p>
          <w:p w14:paraId="5B64C849" w14:textId="01EA5B6C" w:rsidR="00095D1A" w:rsidRPr="00095D1A" w:rsidRDefault="0095795E" w:rsidP="000602BF">
            <w:pPr>
              <w:widowControl w:val="0"/>
              <w:spacing w:after="0"/>
              <w:ind w:left="337"/>
              <w:rPr>
                <w:b w:val="0"/>
                <w:bCs w:val="0"/>
                <w:iCs/>
              </w:rPr>
            </w:pPr>
            <w:r>
              <w:rPr>
                <w:iCs/>
              </w:rPr>
              <w:t>18</w:t>
            </w:r>
            <w:r w:rsidR="00095D1A" w:rsidRPr="00095D1A">
              <w:rPr>
                <w:iCs/>
              </w:rPr>
              <w:t>.</w:t>
            </w:r>
            <w:r w:rsidR="00095D1A" w:rsidRPr="00095D1A">
              <w:rPr>
                <w:b w:val="0"/>
                <w:bCs w:val="0"/>
                <w:iCs/>
              </w:rPr>
              <w:tab/>
            </w:r>
            <w:r w:rsidR="00095D1A" w:rsidRPr="0041152A">
              <w:rPr>
                <w:iCs/>
              </w:rPr>
              <w:t>Raport de expertiza tehnică  a clădirii la acțiuni seismice</w:t>
            </w:r>
            <w:r w:rsidR="00C573F2">
              <w:rPr>
                <w:iCs/>
              </w:rPr>
              <w:t xml:space="preserve"> (pentru clădi</w:t>
            </w:r>
            <w:r w:rsidR="004C68BF">
              <w:rPr>
                <w:iCs/>
              </w:rPr>
              <w:t>r</w:t>
            </w:r>
            <w:r w:rsidR="00C573F2">
              <w:rPr>
                <w:iCs/>
              </w:rPr>
              <w:t>i cu peste 2 niveluri)</w:t>
            </w:r>
            <w:r w:rsidR="00095D1A" w:rsidRPr="00095D1A">
              <w:rPr>
                <w:b w:val="0"/>
                <w:bCs w:val="0"/>
                <w:iCs/>
              </w:rPr>
              <w:t xml:space="preserve"> (pentru fiecare componentă /clădire în parte), dacă </w:t>
            </w:r>
            <w:r w:rsidR="00C91758">
              <w:rPr>
                <w:b w:val="0"/>
                <w:bCs w:val="0"/>
                <w:iCs/>
              </w:rPr>
              <w:t>instalația de producere se montează pe clădirea respectivă</w:t>
            </w:r>
            <w:r w:rsidR="00095D1A" w:rsidRPr="00095D1A">
              <w:rPr>
                <w:b w:val="0"/>
                <w:bCs w:val="0"/>
                <w:iCs/>
              </w:rPr>
              <w:t xml:space="preserve"> </w:t>
            </w:r>
          </w:p>
          <w:p w14:paraId="44648D1C" w14:textId="232467C3" w:rsidR="00095D1A" w:rsidRPr="00095D1A" w:rsidRDefault="00095D1A" w:rsidP="000602BF">
            <w:pPr>
              <w:widowControl w:val="0"/>
              <w:spacing w:after="0"/>
              <w:ind w:left="337"/>
              <w:rPr>
                <w:b w:val="0"/>
                <w:bCs w:val="0"/>
                <w:iCs/>
              </w:rPr>
            </w:pPr>
            <w:r w:rsidRPr="00095D1A">
              <w:rPr>
                <w:b w:val="0"/>
                <w:bCs w:val="0"/>
                <w:iCs/>
              </w:rPr>
              <w:t>În cazul în care sistemele de producere a energiei utilizând surse regenerabile vor fi montate, conform soluției tehnice, pe clădire</w:t>
            </w:r>
            <w:r w:rsidR="00FA36D1">
              <w:rPr>
                <w:b w:val="0"/>
                <w:bCs w:val="0"/>
                <w:iCs/>
              </w:rPr>
              <w:t>,</w:t>
            </w:r>
            <w:r w:rsidRPr="00095D1A">
              <w:rPr>
                <w:b w:val="0"/>
                <w:bCs w:val="0"/>
                <w:iCs/>
              </w:rPr>
              <w:t xml:space="preserve"> la cererea de finanțare se va anexa expertiza tehnică</w:t>
            </w:r>
            <w:r w:rsidR="00C573F2">
              <w:rPr>
                <w:b w:val="0"/>
                <w:bCs w:val="0"/>
                <w:iCs/>
              </w:rPr>
              <w:t>.</w:t>
            </w:r>
          </w:p>
          <w:p w14:paraId="33EC2F99" w14:textId="29B75D21" w:rsidR="00095D1A" w:rsidRDefault="00095D1A" w:rsidP="000602BF">
            <w:pPr>
              <w:widowControl w:val="0"/>
              <w:spacing w:after="0"/>
              <w:ind w:left="337"/>
              <w:rPr>
                <w:b w:val="0"/>
                <w:bCs w:val="0"/>
                <w:iCs/>
              </w:rPr>
            </w:pPr>
            <w:r w:rsidRPr="00095D1A">
              <w:rPr>
                <w:b w:val="0"/>
                <w:bCs w:val="0"/>
                <w:iCs/>
              </w:rPr>
              <w:t>Expertiza tehnică va confirma că imobilul nu este încadrat în clasa I sau II de risc seismic, respectiv clădiri cu risc ridicat de prăbușire şi  care nu se află în curs de execuție lucrări de intervenție pentru creșterea nivelului de siguranță la acțiuni seismice ale construcției existente</w:t>
            </w:r>
            <w:r w:rsidR="00F32CF8">
              <w:rPr>
                <w:b w:val="0"/>
                <w:bCs w:val="0"/>
                <w:iCs/>
              </w:rPr>
              <w:t>.</w:t>
            </w:r>
          </w:p>
          <w:p w14:paraId="459FA8AC" w14:textId="7A7C810B" w:rsidR="00E4634B" w:rsidRPr="00E4634B" w:rsidRDefault="0095795E" w:rsidP="000602BF">
            <w:pPr>
              <w:widowControl w:val="0"/>
              <w:spacing w:after="0"/>
              <w:ind w:left="337"/>
              <w:rPr>
                <w:b w:val="0"/>
                <w:bCs w:val="0"/>
                <w:iCs/>
              </w:rPr>
            </w:pPr>
            <w:r>
              <w:rPr>
                <w:iCs/>
              </w:rPr>
              <w:t>19</w:t>
            </w:r>
            <w:r w:rsidR="007B01F5" w:rsidRPr="007B01F5">
              <w:rPr>
                <w:iCs/>
              </w:rPr>
              <w:t>.</w:t>
            </w:r>
            <w:r w:rsidR="007B01F5" w:rsidRPr="007B01F5">
              <w:rPr>
                <w:b w:val="0"/>
                <w:bCs w:val="0"/>
                <w:iCs/>
              </w:rPr>
              <w:tab/>
            </w:r>
            <w:bookmarkStart w:id="195" w:name="_Hlk214538892"/>
            <w:r w:rsidR="007B01F5" w:rsidRPr="007B01F5">
              <w:rPr>
                <w:iCs/>
              </w:rPr>
              <w:t xml:space="preserve">Lista </w:t>
            </w:r>
            <w:r w:rsidR="00C573F2">
              <w:rPr>
                <w:iCs/>
              </w:rPr>
              <w:t xml:space="preserve">de angajament </w:t>
            </w:r>
            <w:r w:rsidR="004C68BF">
              <w:rPr>
                <w:iCs/>
              </w:rPr>
              <w:t>care cuprinde analiza energetică</w:t>
            </w:r>
            <w:bookmarkEnd w:id="195"/>
            <w:r w:rsidR="004C68BF">
              <w:rPr>
                <w:iCs/>
              </w:rPr>
              <w:t xml:space="preserve">, </w:t>
            </w:r>
            <w:r w:rsidR="007B01F5" w:rsidRPr="007B01F5">
              <w:rPr>
                <w:iCs/>
              </w:rPr>
              <w:t>aprobată prin HCL/HCJ</w:t>
            </w:r>
            <w:r w:rsidR="007B01F5" w:rsidRPr="007B01F5">
              <w:rPr>
                <w:b w:val="0"/>
                <w:bCs w:val="0"/>
                <w:iCs/>
              </w:rPr>
              <w:t>, care cuprinde gospodăriile (reprezentanții acestora, punctul de consum și media de consum din ultimele 12 luni, etc.) care și-au  exprimat intenția de a beneficia de finanțare în perspectiva constituirii  comunității de energie din surse regenerabile.</w:t>
            </w:r>
          </w:p>
          <w:p w14:paraId="798B2142" w14:textId="156F7CD5" w:rsidR="00095D1A" w:rsidRDefault="007B01F5" w:rsidP="000602BF">
            <w:pPr>
              <w:widowControl w:val="0"/>
              <w:spacing w:after="0"/>
              <w:ind w:left="337"/>
              <w:rPr>
                <w:iCs/>
              </w:rPr>
            </w:pPr>
            <w:r w:rsidRPr="007B01F5">
              <w:rPr>
                <w:b w:val="0"/>
                <w:bCs w:val="0"/>
                <w:iCs/>
              </w:rPr>
              <w:t xml:space="preserve">Proiectele pot cuprinde măsuri privind producția de energie din RES pentru unul sau mai multe imobile.  Acolo unde proiectul prevede mai multe puncte de consum, </w:t>
            </w:r>
            <w:r>
              <w:rPr>
                <w:b w:val="0"/>
                <w:bCs w:val="0"/>
                <w:iCs/>
              </w:rPr>
              <w:t>lista va cuprinde</w:t>
            </w:r>
            <w:r w:rsidRPr="007B01F5">
              <w:rPr>
                <w:b w:val="0"/>
                <w:bCs w:val="0"/>
                <w:iCs/>
              </w:rPr>
              <w:t xml:space="preserve"> </w:t>
            </w:r>
            <w:bookmarkStart w:id="196" w:name="_Hlk213341760"/>
            <w:r w:rsidRPr="007B01F5">
              <w:rPr>
                <w:b w:val="0"/>
                <w:bCs w:val="0"/>
                <w:iCs/>
              </w:rPr>
              <w:t>soluția</w:t>
            </w:r>
            <w:r>
              <w:rPr>
                <w:b w:val="0"/>
                <w:bCs w:val="0"/>
                <w:iCs/>
              </w:rPr>
              <w:t xml:space="preserve"> tehnică</w:t>
            </w:r>
            <w:r w:rsidRPr="007B01F5">
              <w:rPr>
                <w:b w:val="0"/>
                <w:bCs w:val="0"/>
                <w:iCs/>
              </w:rPr>
              <w:t xml:space="preserve"> adaptată pentru fiecare în parte</w:t>
            </w:r>
            <w:bookmarkEnd w:id="196"/>
            <w:r w:rsidRPr="007B01F5">
              <w:rPr>
                <w:b w:val="0"/>
                <w:bCs w:val="0"/>
                <w:iCs/>
              </w:rPr>
              <w:t xml:space="preserve">, </w:t>
            </w:r>
            <w:r>
              <w:rPr>
                <w:b w:val="0"/>
                <w:bCs w:val="0"/>
                <w:iCs/>
              </w:rPr>
              <w:t xml:space="preserve">media de consum pentru ultimele 12 luni, necesarul de consum estimat conform mediei de consum,  </w:t>
            </w:r>
            <w:bookmarkStart w:id="197" w:name="_Hlk213341774"/>
            <w:r>
              <w:rPr>
                <w:b w:val="0"/>
                <w:bCs w:val="0"/>
                <w:iCs/>
              </w:rPr>
              <w:t>ATR</w:t>
            </w:r>
            <w:bookmarkEnd w:id="197"/>
            <w:r>
              <w:rPr>
                <w:b w:val="0"/>
                <w:bCs w:val="0"/>
                <w:iCs/>
              </w:rPr>
              <w:t xml:space="preserve">, iar </w:t>
            </w:r>
            <w:r w:rsidRPr="007B01F5">
              <w:rPr>
                <w:b w:val="0"/>
                <w:bCs w:val="0"/>
                <w:iCs/>
              </w:rPr>
              <w:t xml:space="preserve">racordarea se va realiza la fiecare punct de consum. De asemenea, </w:t>
            </w:r>
            <w:bookmarkStart w:id="198" w:name="_Hlk213341878"/>
            <w:r w:rsidRPr="007B01F5">
              <w:rPr>
                <w:b w:val="0"/>
                <w:bCs w:val="0"/>
                <w:iCs/>
              </w:rPr>
              <w:t>se vor evidenția indicatorii și costurile pentru fiecare punct de consum</w:t>
            </w:r>
            <w:bookmarkEnd w:id="198"/>
            <w:r w:rsidRPr="007B01F5">
              <w:rPr>
                <w:b w:val="0"/>
                <w:bCs w:val="0"/>
                <w:iCs/>
              </w:rPr>
              <w:t xml:space="preserve">. Prin urmare, </w:t>
            </w:r>
            <w:r w:rsidR="00FA36D1">
              <w:rPr>
                <w:b w:val="0"/>
                <w:bCs w:val="0"/>
                <w:iCs/>
              </w:rPr>
              <w:t>solicitanții</w:t>
            </w:r>
            <w:r w:rsidR="00FA36D1" w:rsidRPr="007B01F5">
              <w:rPr>
                <w:b w:val="0"/>
                <w:bCs w:val="0"/>
                <w:iCs/>
              </w:rPr>
              <w:t xml:space="preserve"> </w:t>
            </w:r>
            <w:r w:rsidRPr="007B01F5">
              <w:rPr>
                <w:b w:val="0"/>
                <w:bCs w:val="0"/>
                <w:iCs/>
              </w:rPr>
              <w:t>vor depune împreună cu documentația proiectului câte o analiză pentru fiecare loc de consum în parte</w:t>
            </w:r>
            <w:r>
              <w:rPr>
                <w:b w:val="0"/>
                <w:bCs w:val="0"/>
                <w:iCs/>
              </w:rPr>
              <w:t xml:space="preserve"> (conform celor menționate mai sus)</w:t>
            </w:r>
            <w:r w:rsidRPr="007B01F5">
              <w:rPr>
                <w:b w:val="0"/>
                <w:bCs w:val="0"/>
                <w:iCs/>
              </w:rPr>
              <w:t xml:space="preserve"> şi o analiză </w:t>
            </w:r>
            <w:r w:rsidR="00C573F2">
              <w:rPr>
                <w:b w:val="0"/>
                <w:bCs w:val="0"/>
                <w:iCs/>
              </w:rPr>
              <w:t>privind necesarul de consum</w:t>
            </w:r>
            <w:r w:rsidRPr="007B01F5">
              <w:rPr>
                <w:b w:val="0"/>
                <w:bCs w:val="0"/>
                <w:iCs/>
              </w:rPr>
              <w:t xml:space="preserve"> agregată</w:t>
            </w:r>
            <w:r w:rsidR="00C573F2">
              <w:rPr>
                <w:b w:val="0"/>
                <w:bCs w:val="0"/>
                <w:iCs/>
              </w:rPr>
              <w:t>,</w:t>
            </w:r>
            <w:r>
              <w:rPr>
                <w:b w:val="0"/>
                <w:bCs w:val="0"/>
                <w:iCs/>
              </w:rPr>
              <w:t xml:space="preserve"> din care să reiasă faptul că nu se depășește capacitatea stabilită prin GS</w:t>
            </w:r>
            <w:r w:rsidRPr="007B01F5">
              <w:rPr>
                <w:b w:val="0"/>
                <w:bCs w:val="0"/>
                <w:iCs/>
              </w:rPr>
              <w:t>. Cea din urmă va cuprinde analiza agregată atât a consumului de energie cât şi a soluțiilor tehnice propuse pentru investiție (consum energetic agregat, costuri agregate, indicatori agregați etc).</w:t>
            </w:r>
          </w:p>
          <w:p w14:paraId="634643BC" w14:textId="421108DC" w:rsidR="00520E67" w:rsidRPr="005D192F" w:rsidRDefault="007650BD" w:rsidP="00520E67">
            <w:pPr>
              <w:widowControl w:val="0"/>
              <w:spacing w:after="0"/>
              <w:ind w:left="337"/>
              <w:rPr>
                <w:iCs/>
              </w:rPr>
            </w:pPr>
            <w:r w:rsidRPr="005D192F">
              <w:rPr>
                <w:iCs/>
              </w:rPr>
              <w:t>Analiza energetică se va realiza de către un expert autorizat în domeniul energetic (auditor energetic, inginer, proiectant, etc.) și se va atașa la anexa “Lista de angajament și analiza energetică” documentul de autorizare ( acreditarea/autorizația/ cer</w:t>
            </w:r>
            <w:r w:rsidR="005D192F">
              <w:rPr>
                <w:iCs/>
              </w:rPr>
              <w:t>t</w:t>
            </w:r>
            <w:r w:rsidRPr="005D192F">
              <w:rPr>
                <w:iCs/>
              </w:rPr>
              <w:t>ificatul/alte documente oficiale).</w:t>
            </w:r>
          </w:p>
          <w:p w14:paraId="70E12234" w14:textId="77777777" w:rsidR="005D192F" w:rsidRPr="005D192F" w:rsidRDefault="00CA4E18" w:rsidP="000602BF">
            <w:pPr>
              <w:widowControl w:val="0"/>
              <w:spacing w:after="0"/>
              <w:ind w:left="337"/>
              <w:rPr>
                <w:iCs/>
                <w:color w:val="0070C0"/>
              </w:rPr>
            </w:pPr>
            <w:r w:rsidRPr="00CA4E18">
              <w:rPr>
                <w:b w:val="0"/>
                <w:bCs w:val="0"/>
                <w:iCs/>
                <w:color w:val="0070C0"/>
              </w:rPr>
              <w:t xml:space="preserve">     </w:t>
            </w:r>
            <w:r w:rsidRPr="005D192F">
              <w:rPr>
                <w:iCs/>
                <w:color w:val="1C6194" w:themeColor="accent6" w:themeShade="BF"/>
              </w:rPr>
              <w:t>În situația în care se identifică o soluție tehnică oportună la nivelul UAT, în proiect se pot cuprinde gospodăriile individuale care fac parte/ vor face parte din comunitatea de energie și cărora UAT le poate furniza energie electrică din capacitatea instalată, cu respectarea legislației în vigoare și reglementărilor tehnice, ulterior constituirii comunității ca entitatea juridică, conform regulamentului intern de funcționare a acesteia.</w:t>
            </w:r>
          </w:p>
          <w:p w14:paraId="49FEE208" w14:textId="02938850" w:rsidR="0041152A" w:rsidRPr="0041152A" w:rsidRDefault="0041152A" w:rsidP="000602BF">
            <w:pPr>
              <w:widowControl w:val="0"/>
              <w:spacing w:after="0"/>
              <w:ind w:left="337"/>
              <w:rPr>
                <w:b w:val="0"/>
                <w:bCs w:val="0"/>
                <w:iCs/>
              </w:rPr>
            </w:pPr>
            <w:r w:rsidRPr="000602BF">
              <w:rPr>
                <w:iCs/>
              </w:rPr>
              <w:t>2</w:t>
            </w:r>
            <w:r w:rsidR="0095795E" w:rsidRPr="000602BF">
              <w:rPr>
                <w:iCs/>
              </w:rPr>
              <w:t>0</w:t>
            </w:r>
            <w:r w:rsidRPr="0041152A">
              <w:rPr>
                <w:b w:val="0"/>
                <w:bCs w:val="0"/>
                <w:iCs/>
              </w:rPr>
              <w:t>.</w:t>
            </w:r>
            <w:r w:rsidRPr="0041152A">
              <w:rPr>
                <w:b w:val="0"/>
                <w:bCs w:val="0"/>
                <w:iCs/>
              </w:rPr>
              <w:tab/>
            </w:r>
            <w:r w:rsidRPr="0041152A">
              <w:rPr>
                <w:iCs/>
              </w:rPr>
              <w:t>Aviz Tehnic de Racordare pentru locurile de consum analizate</w:t>
            </w:r>
          </w:p>
          <w:p w14:paraId="1C55195B" w14:textId="42F0CDF4" w:rsidR="00095D1A" w:rsidRDefault="0041152A" w:rsidP="000602BF">
            <w:pPr>
              <w:widowControl w:val="0"/>
              <w:spacing w:after="0"/>
              <w:ind w:left="337"/>
              <w:rPr>
                <w:iCs/>
              </w:rPr>
            </w:pPr>
            <w:r w:rsidRPr="0041152A">
              <w:rPr>
                <w:b w:val="0"/>
                <w:bCs w:val="0"/>
                <w:iCs/>
              </w:rPr>
              <w:t xml:space="preserve">Este necesar ca locul/locurile de consum analizate să fie conectate la Sistemul Energetic Naţional în baza unui Aviz Tehnic de Racordare (ATR). Depunerea avizului tehnic de racordare este obligatorie odată cu </w:t>
            </w:r>
            <w:r w:rsidRPr="0041152A">
              <w:rPr>
                <w:b w:val="0"/>
                <w:bCs w:val="0"/>
                <w:iCs/>
              </w:rPr>
              <w:lastRenderedPageBreak/>
              <w:t xml:space="preserve">depunerea Cererii de finanțare. În cazul în care cererea de finanţare include investiții pentru mai multe locuri de consum </w:t>
            </w:r>
            <w:r w:rsidR="00FA36D1">
              <w:rPr>
                <w:b w:val="0"/>
                <w:bCs w:val="0"/>
                <w:iCs/>
              </w:rPr>
              <w:t>solicitantul</w:t>
            </w:r>
            <w:r w:rsidR="00FA36D1" w:rsidRPr="0041152A">
              <w:rPr>
                <w:b w:val="0"/>
                <w:bCs w:val="0"/>
                <w:iCs/>
              </w:rPr>
              <w:t xml:space="preserve"> </w:t>
            </w:r>
            <w:r w:rsidRPr="0041152A">
              <w:rPr>
                <w:b w:val="0"/>
                <w:bCs w:val="0"/>
                <w:iCs/>
              </w:rPr>
              <w:t>va atașa ATR pentru fiecare loc de consum în parte. În cazul în care capacitatea de producere a energiei din SRE propusă pentru investiție nu se încadrează în condițiile tehnice de racordare a locului de consum la SEN (conform ATR) atunci beneficiarul va solicita Operatorului de Distribuție un nou ATR care să probeze fezabilitatea tehnică a proiectului</w:t>
            </w:r>
            <w:r w:rsidR="00F32CF8">
              <w:rPr>
                <w:b w:val="0"/>
                <w:bCs w:val="0"/>
                <w:iCs/>
              </w:rPr>
              <w:t>.</w:t>
            </w:r>
          </w:p>
          <w:p w14:paraId="49866CF7" w14:textId="10C55D44" w:rsidR="00DA0A68" w:rsidRPr="00C91758" w:rsidRDefault="00DA0A68" w:rsidP="000602BF">
            <w:pPr>
              <w:widowControl w:val="0"/>
              <w:spacing w:after="0"/>
              <w:ind w:left="337"/>
              <w:rPr>
                <w:iCs/>
                <w:color w:val="0070C0"/>
              </w:rPr>
            </w:pPr>
            <w:r w:rsidRPr="00C91758">
              <w:rPr>
                <w:iCs/>
                <w:color w:val="0070C0"/>
              </w:rPr>
              <w:t>În situații temeinic justificate de către solicitant, această documentație se poate depune până la momentul semnării contractului de finanțare.</w:t>
            </w:r>
          </w:p>
          <w:p w14:paraId="4E18AA71" w14:textId="2B19D64B" w:rsidR="0041152A" w:rsidRPr="0041152A" w:rsidRDefault="0041152A" w:rsidP="000602BF">
            <w:pPr>
              <w:widowControl w:val="0"/>
              <w:spacing w:after="0"/>
              <w:ind w:left="337"/>
              <w:rPr>
                <w:iCs/>
              </w:rPr>
            </w:pPr>
            <w:r w:rsidRPr="000602BF">
              <w:rPr>
                <w:iCs/>
              </w:rPr>
              <w:t>2</w:t>
            </w:r>
            <w:r w:rsidR="0095795E" w:rsidRPr="000602BF">
              <w:rPr>
                <w:iCs/>
              </w:rPr>
              <w:t>1</w:t>
            </w:r>
            <w:r w:rsidRPr="0041152A">
              <w:rPr>
                <w:b w:val="0"/>
                <w:bCs w:val="0"/>
                <w:iCs/>
              </w:rPr>
              <w:t>.</w:t>
            </w:r>
            <w:r w:rsidRPr="0041152A">
              <w:rPr>
                <w:b w:val="0"/>
                <w:bCs w:val="0"/>
                <w:iCs/>
              </w:rPr>
              <w:tab/>
            </w:r>
            <w:r w:rsidRPr="0041152A">
              <w:rPr>
                <w:iCs/>
              </w:rPr>
              <w:t>Aviz Tehnic de Racordare pentru locul/locurile de producere și de stocare</w:t>
            </w:r>
          </w:p>
          <w:p w14:paraId="234F9874" w14:textId="77777777" w:rsidR="0041152A" w:rsidRPr="0041152A" w:rsidRDefault="0041152A" w:rsidP="000602BF">
            <w:pPr>
              <w:widowControl w:val="0"/>
              <w:spacing w:after="0"/>
              <w:ind w:left="337"/>
              <w:rPr>
                <w:b w:val="0"/>
                <w:bCs w:val="0"/>
                <w:iCs/>
              </w:rPr>
            </w:pPr>
            <w:r w:rsidRPr="0041152A">
              <w:rPr>
                <w:b w:val="0"/>
                <w:bCs w:val="0"/>
                <w:iCs/>
              </w:rPr>
              <w:t>Dacă este necesară conectarea locurilor de producție/stocare la sistemul energetic național se va depune ATR pentru locul/locurile de producere și de stocare</w:t>
            </w:r>
          </w:p>
          <w:p w14:paraId="35BBA379" w14:textId="77777777" w:rsidR="000602BF" w:rsidRPr="00C91758" w:rsidRDefault="00DA0A68" w:rsidP="000602BF">
            <w:pPr>
              <w:widowControl w:val="0"/>
              <w:spacing w:after="0"/>
              <w:ind w:left="337"/>
              <w:rPr>
                <w:iCs/>
                <w:color w:val="0070C0"/>
              </w:rPr>
            </w:pPr>
            <w:r w:rsidRPr="00C91758">
              <w:rPr>
                <w:iCs/>
                <w:color w:val="0070C0"/>
              </w:rPr>
              <w:t>În situații temeinic justificate de către solicitant, această documentație se poate depune până la momentul semnării contractului de finanțare.</w:t>
            </w:r>
          </w:p>
          <w:p w14:paraId="535EB4A0" w14:textId="7564C3E2" w:rsidR="0041152A" w:rsidRPr="0041152A" w:rsidRDefault="0041152A" w:rsidP="000602BF">
            <w:pPr>
              <w:widowControl w:val="0"/>
              <w:spacing w:after="0"/>
              <w:ind w:left="337"/>
              <w:rPr>
                <w:b w:val="0"/>
                <w:bCs w:val="0"/>
                <w:iCs/>
              </w:rPr>
            </w:pPr>
            <w:r w:rsidRPr="000602BF">
              <w:rPr>
                <w:iCs/>
              </w:rPr>
              <w:t>2</w:t>
            </w:r>
            <w:r w:rsidR="0095795E" w:rsidRPr="000602BF">
              <w:rPr>
                <w:iCs/>
              </w:rPr>
              <w:t>2</w:t>
            </w:r>
            <w:r w:rsidRPr="0041152A">
              <w:rPr>
                <w:b w:val="0"/>
                <w:bCs w:val="0"/>
                <w:iCs/>
              </w:rPr>
              <w:t>.</w:t>
            </w:r>
            <w:r w:rsidRPr="0041152A">
              <w:rPr>
                <w:b w:val="0"/>
                <w:bCs w:val="0"/>
                <w:iCs/>
              </w:rPr>
              <w:tab/>
            </w:r>
            <w:bookmarkStart w:id="199" w:name="_Hlk214539258"/>
            <w:r w:rsidRPr="0041152A">
              <w:rPr>
                <w:iCs/>
              </w:rPr>
              <w:t>Certificatul de urbanism sau Autorizația de construire</w:t>
            </w:r>
            <w:bookmarkEnd w:id="199"/>
            <w:r w:rsidRPr="0041152A">
              <w:rPr>
                <w:b w:val="0"/>
                <w:bCs w:val="0"/>
                <w:iCs/>
              </w:rPr>
              <w:t>, acolo unde este cazul (emis/ă la nivel de proiect sau pentru fiecare componentă în parte din cadrul proiectului).</w:t>
            </w:r>
          </w:p>
          <w:p w14:paraId="73444825" w14:textId="77777777" w:rsidR="0041152A" w:rsidRPr="0041152A" w:rsidRDefault="0041152A" w:rsidP="000602BF">
            <w:pPr>
              <w:widowControl w:val="0"/>
              <w:spacing w:after="0"/>
              <w:ind w:left="337"/>
              <w:rPr>
                <w:b w:val="0"/>
                <w:bCs w:val="0"/>
                <w:iCs/>
              </w:rPr>
            </w:pPr>
            <w:r w:rsidRPr="0041152A">
              <w:rPr>
                <w:b w:val="0"/>
                <w:bCs w:val="0"/>
                <w:iCs/>
              </w:rPr>
              <w:t>Certificatul de urbanism anexat la cererea de finanţare trebuie să fie cel eliberat în vederea obținerii autorizației de construire pentru proiectul aferent cererii de finanțare depuse și trebuie să fie valabil la data depunerii cererii de finanţare.</w:t>
            </w:r>
          </w:p>
          <w:p w14:paraId="1D90B478" w14:textId="77777777" w:rsidR="0041152A" w:rsidRPr="0041152A" w:rsidRDefault="0041152A" w:rsidP="000602BF">
            <w:pPr>
              <w:widowControl w:val="0"/>
              <w:spacing w:after="0"/>
              <w:ind w:left="337"/>
              <w:rPr>
                <w:b w:val="0"/>
                <w:bCs w:val="0"/>
                <w:iCs/>
              </w:rPr>
            </w:pPr>
            <w:r w:rsidRPr="0041152A">
              <w:rPr>
                <w:b w:val="0"/>
                <w:bCs w:val="0"/>
                <w:iCs/>
              </w:rPr>
              <w:t>De asemenea, se atașează avizele și acordurile, obținute până la data depunerii cererii de finanțare.</w:t>
            </w:r>
          </w:p>
          <w:p w14:paraId="53683157" w14:textId="77777777" w:rsidR="0041152A" w:rsidRPr="0041152A" w:rsidRDefault="0041152A" w:rsidP="0041152A">
            <w:pPr>
              <w:widowControl w:val="0"/>
              <w:spacing w:after="0"/>
              <w:rPr>
                <w:b w:val="0"/>
                <w:bCs w:val="0"/>
                <w:iCs/>
              </w:rPr>
            </w:pPr>
          </w:p>
          <w:p w14:paraId="5F39B6F6" w14:textId="6149722C" w:rsidR="0041152A" w:rsidRPr="0041152A" w:rsidRDefault="0041152A" w:rsidP="0041152A">
            <w:pPr>
              <w:widowControl w:val="0"/>
              <w:spacing w:after="0"/>
              <w:rPr>
                <w:b w:val="0"/>
                <w:bCs w:val="0"/>
                <w:iCs/>
              </w:rPr>
            </w:pPr>
            <w:r w:rsidRPr="0041152A">
              <w:rPr>
                <w:b w:val="0"/>
                <w:bCs w:val="0"/>
                <w:iCs/>
              </w:rPr>
              <w:t xml:space="preserve">În cazul proiectelor care cuprind mai multe clădiri (componente), se </w:t>
            </w:r>
            <w:r w:rsidR="00FA36D1">
              <w:rPr>
                <w:b w:val="0"/>
                <w:bCs w:val="0"/>
                <w:iCs/>
              </w:rPr>
              <w:t>vor</w:t>
            </w:r>
            <w:r w:rsidR="00FA36D1" w:rsidRPr="0041152A">
              <w:rPr>
                <w:b w:val="0"/>
                <w:bCs w:val="0"/>
                <w:iCs/>
              </w:rPr>
              <w:t xml:space="preserve"> </w:t>
            </w:r>
            <w:r w:rsidRPr="0041152A">
              <w:rPr>
                <w:b w:val="0"/>
                <w:bCs w:val="0"/>
                <w:iCs/>
              </w:rPr>
              <w:t xml:space="preserve">anexa </w:t>
            </w:r>
          </w:p>
          <w:p w14:paraId="0A603CDF" w14:textId="1C27A05D" w:rsidR="0041152A" w:rsidRPr="0041152A" w:rsidRDefault="0041152A" w:rsidP="0041152A">
            <w:pPr>
              <w:widowControl w:val="0"/>
              <w:spacing w:after="0"/>
              <w:rPr>
                <w:b w:val="0"/>
                <w:bCs w:val="0"/>
                <w:iCs/>
              </w:rPr>
            </w:pPr>
            <w:r w:rsidRPr="0041152A">
              <w:rPr>
                <w:b w:val="0"/>
                <w:bCs w:val="0"/>
                <w:iCs/>
              </w:rPr>
              <w:t xml:space="preserve">certificate de urbanism/ autorizații de construire </w:t>
            </w:r>
            <w:r w:rsidR="00FA36D1">
              <w:rPr>
                <w:b w:val="0"/>
                <w:bCs w:val="0"/>
                <w:iCs/>
              </w:rPr>
              <w:t>funcție de cum sunt acestea disponibile (</w:t>
            </w:r>
            <w:r w:rsidR="00FA36D1" w:rsidRPr="0041152A">
              <w:rPr>
                <w:b w:val="0"/>
                <w:bCs w:val="0"/>
                <w:iCs/>
              </w:rPr>
              <w:t xml:space="preserve"> </w:t>
            </w:r>
            <w:r w:rsidRPr="0041152A">
              <w:rPr>
                <w:b w:val="0"/>
                <w:bCs w:val="0"/>
                <w:iCs/>
              </w:rPr>
              <w:t>pentru fiecare în parte din cadrul proiectului</w:t>
            </w:r>
            <w:r w:rsidR="00FA36D1">
              <w:rPr>
                <w:b w:val="0"/>
                <w:bCs w:val="0"/>
                <w:iCs/>
              </w:rPr>
              <w:t xml:space="preserve"> sau pentru proiect integral)</w:t>
            </w:r>
            <w:r w:rsidRPr="0041152A">
              <w:rPr>
                <w:b w:val="0"/>
                <w:bCs w:val="0"/>
                <w:iCs/>
              </w:rPr>
              <w:t>, conform legislației în vigoare</w:t>
            </w:r>
            <w:r w:rsidR="00FA36D1">
              <w:rPr>
                <w:b w:val="0"/>
                <w:bCs w:val="0"/>
                <w:iCs/>
              </w:rPr>
              <w:t>, astfel încât, indiferent de situație acestea să existe pentru toate obiectivele de investiție</w:t>
            </w:r>
            <w:r w:rsidRPr="0041152A">
              <w:rPr>
                <w:b w:val="0"/>
                <w:bCs w:val="0"/>
                <w:iCs/>
              </w:rPr>
              <w:t>.</w:t>
            </w:r>
          </w:p>
          <w:p w14:paraId="4C546ADF" w14:textId="77777777" w:rsidR="0041152A" w:rsidRPr="0041152A" w:rsidRDefault="0041152A" w:rsidP="0041152A">
            <w:pPr>
              <w:widowControl w:val="0"/>
              <w:spacing w:after="0"/>
              <w:ind w:left="0"/>
              <w:rPr>
                <w:b w:val="0"/>
                <w:bCs w:val="0"/>
                <w:iCs/>
              </w:rPr>
            </w:pPr>
          </w:p>
          <w:p w14:paraId="16CD4C29" w14:textId="5D94C367" w:rsidR="00095D1A" w:rsidRDefault="0041152A" w:rsidP="0041152A">
            <w:pPr>
              <w:widowControl w:val="0"/>
              <w:spacing w:after="0"/>
              <w:rPr>
                <w:iCs/>
              </w:rPr>
            </w:pPr>
            <w:r w:rsidRPr="0041152A">
              <w:rPr>
                <w:b w:val="0"/>
                <w:bCs w:val="0"/>
                <w:iCs/>
              </w:rPr>
              <w:t>În cazul în care se depune autorizația de construire, nu mai este obligatoriu ca certificatul de urbanism să fie în termen de valabilitate.</w:t>
            </w:r>
          </w:p>
          <w:p w14:paraId="7FEBC8D9" w14:textId="436717C2" w:rsidR="00FA36D1" w:rsidRDefault="00FA36D1" w:rsidP="0041152A">
            <w:pPr>
              <w:widowControl w:val="0"/>
              <w:spacing w:after="0"/>
              <w:rPr>
                <w:iCs/>
              </w:rPr>
            </w:pPr>
            <w:r>
              <w:rPr>
                <w:b w:val="0"/>
                <w:bCs w:val="0"/>
                <w:iCs/>
              </w:rPr>
              <w:t>Pentru lucrările dem</w:t>
            </w:r>
            <w:r w:rsidR="00D640B7">
              <w:rPr>
                <w:b w:val="0"/>
                <w:bCs w:val="0"/>
                <w:iCs/>
              </w:rPr>
              <w:t xml:space="preserve">arate </w:t>
            </w:r>
            <w:r w:rsidR="00D640B7" w:rsidRPr="00D640B7">
              <w:rPr>
                <w:b w:val="0"/>
                <w:bCs w:val="0"/>
                <w:iCs/>
              </w:rPr>
              <w:t>Autorizația de construire nu mai e obligatoriu să fie în termen de valabilitate</w:t>
            </w:r>
            <w:r w:rsidR="00D640B7">
              <w:rPr>
                <w:b w:val="0"/>
                <w:bCs w:val="0"/>
                <w:iCs/>
              </w:rPr>
              <w:t>.</w:t>
            </w:r>
          </w:p>
          <w:p w14:paraId="0321FC4B" w14:textId="77777777" w:rsidR="00B17024" w:rsidRDefault="00B17024" w:rsidP="0041152A">
            <w:pPr>
              <w:widowControl w:val="0"/>
              <w:spacing w:after="0"/>
              <w:rPr>
                <w:iCs/>
              </w:rPr>
            </w:pPr>
          </w:p>
          <w:p w14:paraId="6D94BFDA" w14:textId="6AC0105D" w:rsidR="00B17024" w:rsidRPr="00B17024" w:rsidRDefault="00B17024" w:rsidP="000602BF">
            <w:pPr>
              <w:widowControl w:val="0"/>
              <w:spacing w:after="0"/>
              <w:ind w:left="607" w:hanging="270"/>
              <w:rPr>
                <w:iCs/>
              </w:rPr>
            </w:pPr>
            <w:r>
              <w:rPr>
                <w:iCs/>
              </w:rPr>
              <w:t>2</w:t>
            </w:r>
            <w:r w:rsidR="0095795E">
              <w:rPr>
                <w:iCs/>
              </w:rPr>
              <w:t>3</w:t>
            </w:r>
            <w:r>
              <w:rPr>
                <w:iCs/>
              </w:rPr>
              <w:t xml:space="preserve">. </w:t>
            </w:r>
            <w:r w:rsidRPr="00B17024">
              <w:rPr>
                <w:iCs/>
              </w:rPr>
              <w:t>Documente privind drepturile asupra</w:t>
            </w:r>
            <w:r w:rsidR="00D640B7">
              <w:rPr>
                <w:iCs/>
              </w:rPr>
              <w:t xml:space="preserve"> imobilului aferent</w:t>
            </w:r>
            <w:r w:rsidRPr="00B17024">
              <w:rPr>
                <w:iCs/>
              </w:rPr>
              <w:t xml:space="preserve"> infrastructurii care face obiectul </w:t>
            </w:r>
            <w:r w:rsidR="000602BF">
              <w:rPr>
                <w:iCs/>
              </w:rPr>
              <w:t xml:space="preserve">    </w:t>
            </w:r>
            <w:r w:rsidRPr="00B17024">
              <w:rPr>
                <w:iCs/>
              </w:rPr>
              <w:t>proiectului</w:t>
            </w:r>
          </w:p>
          <w:p w14:paraId="7E90FF8F" w14:textId="77777777" w:rsidR="00B17024" w:rsidRDefault="00B17024" w:rsidP="00B17024">
            <w:pPr>
              <w:widowControl w:val="0"/>
              <w:spacing w:before="0" w:after="0"/>
              <w:ind w:left="0"/>
              <w:rPr>
                <w:iCs/>
                <w:color w:val="FF0000"/>
              </w:rPr>
            </w:pPr>
          </w:p>
          <w:p w14:paraId="3F01228E" w14:textId="638DA37B" w:rsidR="00B17024" w:rsidRDefault="00B17024" w:rsidP="00831497">
            <w:r>
              <w:t>Drepturile mai jos menționate trebuie dovedite începând cu data depunerii cererii de finanțare.</w:t>
            </w:r>
          </w:p>
          <w:p w14:paraId="29977535" w14:textId="0E02EF31" w:rsidR="00B17024" w:rsidRDefault="00B17024">
            <w:pPr>
              <w:numPr>
                <w:ilvl w:val="0"/>
                <w:numId w:val="29"/>
              </w:numPr>
              <w:spacing w:before="0" w:after="0"/>
              <w:rPr>
                <w:i/>
                <w:u w:val="single"/>
              </w:rPr>
            </w:pPr>
            <w:r>
              <w:rPr>
                <w:i/>
                <w:u w:val="single"/>
              </w:rPr>
              <w:t>Pentru dovedirea dreptului de proprietate publică/privată asupra imobilelor</w:t>
            </w:r>
            <w:r w:rsidR="002E5930">
              <w:rPr>
                <w:i/>
                <w:u w:val="single"/>
              </w:rPr>
              <w:t xml:space="preserve"> (atât clădiri publice), cât și proprietate privată ( gospodării individuale)</w:t>
            </w:r>
            <w:r>
              <w:rPr>
                <w:i/>
                <w:u w:val="single"/>
              </w:rPr>
              <w:t xml:space="preserve"> se vor anexa următoarele documente:</w:t>
            </w:r>
          </w:p>
          <w:p w14:paraId="32784101" w14:textId="77777777" w:rsidR="00B17024" w:rsidRDefault="00B17024">
            <w:pPr>
              <w:numPr>
                <w:ilvl w:val="0"/>
                <w:numId w:val="30"/>
              </w:numPr>
              <w:spacing w:before="0" w:after="0"/>
            </w:pPr>
            <w:r>
              <w:rPr>
                <w:b w:val="0"/>
              </w:rPr>
              <w:t xml:space="preserve">Extras de carte funciară, emis cu maximum 30 de zile înaintea depunerii, din care să rezulte intabularea imobilului și absența sarcinilor incompatibile cu investiția. </w:t>
            </w:r>
          </w:p>
          <w:p w14:paraId="4A629988" w14:textId="77777777" w:rsidR="00B17024" w:rsidRDefault="00B17024">
            <w:pPr>
              <w:numPr>
                <w:ilvl w:val="0"/>
                <w:numId w:val="30"/>
              </w:numPr>
              <w:spacing w:before="0" w:after="0"/>
            </w:pPr>
            <w:r>
              <w:rPr>
                <w:b w:val="0"/>
              </w:rPr>
              <w:t>Planul de amplasament vizat de OCPI</w:t>
            </w:r>
          </w:p>
          <w:p w14:paraId="43A8CBE6" w14:textId="219ED97C" w:rsidR="00B17024" w:rsidRDefault="00B17024">
            <w:pPr>
              <w:numPr>
                <w:ilvl w:val="0"/>
                <w:numId w:val="30"/>
              </w:numPr>
              <w:spacing w:before="0" w:after="0"/>
            </w:pPr>
            <w:r>
              <w:rPr>
                <w:b w:val="0"/>
              </w:rPr>
              <w:t>Tabelul centralizator asupra numerelor cadastrale, obiectivele de investiție asupra cărora se realizează în cadrul acestora, precum și suprafețele aferente – conform modelului anexat Ghidului solicitantului</w:t>
            </w:r>
            <w:r w:rsidR="002E5930">
              <w:rPr>
                <w:b w:val="0"/>
              </w:rPr>
              <w:t>.</w:t>
            </w:r>
            <w:r>
              <w:rPr>
                <w:b w:val="0"/>
              </w:rPr>
              <w:t xml:space="preserve"> </w:t>
            </w:r>
          </w:p>
          <w:p w14:paraId="3DA31A0F" w14:textId="3583B370" w:rsidR="00B17024" w:rsidRDefault="00B17024">
            <w:pPr>
              <w:pStyle w:val="ListParagraph"/>
              <w:numPr>
                <w:ilvl w:val="0"/>
                <w:numId w:val="29"/>
              </w:numPr>
              <w:spacing w:before="0" w:after="0"/>
              <w:rPr>
                <w:i/>
                <w:u w:val="single"/>
              </w:rPr>
            </w:pPr>
            <w:r>
              <w:rPr>
                <w:i/>
                <w:u w:val="single"/>
              </w:rPr>
              <w:t>Pentru dovedirea dreptului de administrare/concesiune</w:t>
            </w:r>
            <w:r w:rsidR="00484B90">
              <w:rPr>
                <w:i/>
                <w:u w:val="single"/>
              </w:rPr>
              <w:t>/ superficie</w:t>
            </w:r>
            <w:r>
              <w:rPr>
                <w:i/>
                <w:u w:val="single"/>
              </w:rPr>
              <w:t xml:space="preserve"> asupra imobilelor (doar în cazul clădirilor publice), se vor anexa următoarele documente:</w:t>
            </w:r>
          </w:p>
          <w:p w14:paraId="352B93AE" w14:textId="77777777" w:rsidR="00B17024" w:rsidRDefault="00B17024">
            <w:pPr>
              <w:numPr>
                <w:ilvl w:val="0"/>
                <w:numId w:val="31"/>
              </w:numPr>
              <w:spacing w:before="0" w:after="0"/>
            </w:pPr>
            <w:r>
              <w:rPr>
                <w:b w:val="0"/>
              </w:rPr>
              <w:t>Extras de carte funciară, emis cu maximum 30 de zile înaintea depunerii, din care să rezulte intabularea imobilului și înscrierea dreptului de administrare/concesiune/superficie și absența sarcinilor incompatibile cu investiția</w:t>
            </w:r>
          </w:p>
          <w:p w14:paraId="63CD5911" w14:textId="77777777" w:rsidR="00B17024" w:rsidRDefault="00B17024">
            <w:pPr>
              <w:numPr>
                <w:ilvl w:val="0"/>
                <w:numId w:val="31"/>
              </w:numPr>
              <w:spacing w:before="0" w:after="0"/>
            </w:pPr>
            <w:r>
              <w:rPr>
                <w:b w:val="0"/>
              </w:rPr>
              <w:lastRenderedPageBreak/>
              <w:t>Planul de amplasament vizat de OCPI</w:t>
            </w:r>
          </w:p>
          <w:p w14:paraId="57DEDFBB" w14:textId="77777777" w:rsidR="00B17024" w:rsidRDefault="00B17024">
            <w:pPr>
              <w:numPr>
                <w:ilvl w:val="0"/>
                <w:numId w:val="31"/>
              </w:numPr>
              <w:spacing w:before="0" w:after="0"/>
            </w:pPr>
            <w:r>
              <w:rPr>
                <w:b w:val="0"/>
              </w:rPr>
              <w:t xml:space="preserve">Tabelul centralizator asupra numerelor cadastrale, obiectivele de investiție asupra cărora se realizează în cadrul acestora, precum și suprafețele aferente – conform modelului anexat Ghidului solicitantului </w:t>
            </w:r>
          </w:p>
          <w:p w14:paraId="1C39DAC2" w14:textId="7CAF9366" w:rsidR="00B17024" w:rsidRDefault="00B17024">
            <w:pPr>
              <w:numPr>
                <w:ilvl w:val="0"/>
                <w:numId w:val="31"/>
              </w:numPr>
              <w:spacing w:before="0" w:after="0"/>
            </w:pPr>
            <w:r>
              <w:rPr>
                <w:b w:val="0"/>
              </w:rPr>
              <w:t>Actul prin care se conferă dreptul de administrare/concesiune</w:t>
            </w:r>
            <w:r w:rsidR="00484B90">
              <w:rPr>
                <w:b w:val="0"/>
              </w:rPr>
              <w:t>/ superficie</w:t>
            </w:r>
          </w:p>
          <w:p w14:paraId="728A0570" w14:textId="27EA2835" w:rsidR="00B17024" w:rsidRDefault="00B17024">
            <w:pPr>
              <w:numPr>
                <w:ilvl w:val="0"/>
                <w:numId w:val="32"/>
              </w:numPr>
              <w:spacing w:before="0" w:after="0"/>
            </w:pPr>
            <w:r>
              <w:rPr>
                <w:b w:val="0"/>
                <w:u w:val="single"/>
              </w:rPr>
              <w:t>pentru dreptul de administrare</w:t>
            </w:r>
            <w:r>
              <w:rPr>
                <w:b w:val="0"/>
              </w:rPr>
              <w:t xml:space="preserve"> – Actul juridic prin care să se demonstreze că solicitantul este administratorul legal al imobilului obiect al investiției/ proiectului, conform prevederilor legale în vigoare. Menținerea acestui drept va acoperi inclusiv perioada de durabilitate a contractului de finanțare</w:t>
            </w:r>
          </w:p>
          <w:p w14:paraId="33FF8609" w14:textId="5D153D4A" w:rsidR="00B17024" w:rsidRPr="00484B90" w:rsidRDefault="00B17024">
            <w:pPr>
              <w:numPr>
                <w:ilvl w:val="0"/>
                <w:numId w:val="32"/>
              </w:numPr>
              <w:spacing w:before="0" w:after="0"/>
            </w:pPr>
            <w:r>
              <w:rPr>
                <w:b w:val="0"/>
                <w:u w:val="single"/>
              </w:rPr>
              <w:t>pentru dreptul de concesiune</w:t>
            </w:r>
            <w:r>
              <w:rPr>
                <w:b w:val="0"/>
              </w:rPr>
              <w:t xml:space="preserve"> - Actul juridic prin care se transmite/se asigură dreptul de concesiune, conform prevederilor legale în vigoare. Menținerea acestui drept va acoperi inclusiv perioada de durabilitate a contractului de finanțare</w:t>
            </w:r>
          </w:p>
          <w:p w14:paraId="0C38A313" w14:textId="6E0BBD5A" w:rsidR="00484B90" w:rsidRPr="00C91758" w:rsidRDefault="00484B90" w:rsidP="00484B90">
            <w:pPr>
              <w:pStyle w:val="ListParagraph"/>
              <w:numPr>
                <w:ilvl w:val="0"/>
                <w:numId w:val="32"/>
              </w:numPr>
              <w:rPr>
                <w:b w:val="0"/>
                <w:bCs w:val="0"/>
              </w:rPr>
            </w:pPr>
            <w:r w:rsidRPr="00C91758">
              <w:rPr>
                <w:b w:val="0"/>
                <w:u w:val="single"/>
              </w:rPr>
              <w:t>pentru dreptul de superficie</w:t>
            </w:r>
            <w:r w:rsidRPr="00C91758">
              <w:rPr>
                <w:b w:val="0"/>
                <w:bCs w:val="0"/>
              </w:rPr>
              <w:t xml:space="preserve"> - contractul de superficie, conform prevederilor legale în vigoare. Menținerea acestui drept va acoperi inclusiv perioada de durabilitate a contractului de finanţare.</w:t>
            </w:r>
          </w:p>
          <w:p w14:paraId="36B2216F" w14:textId="77777777" w:rsidR="00484B90" w:rsidRDefault="00484B90" w:rsidP="00123B1B">
            <w:pPr>
              <w:spacing w:before="0" w:after="0"/>
              <w:ind w:left="1080"/>
              <w:rPr>
                <w:b w:val="0"/>
                <w:bCs w:val="0"/>
              </w:rPr>
            </w:pPr>
          </w:p>
          <w:p w14:paraId="77A60EED" w14:textId="07241439" w:rsidR="004D7BF6" w:rsidRPr="004D7BF6" w:rsidRDefault="00C91758" w:rsidP="00C91758">
            <w:pPr>
              <w:spacing w:before="0" w:after="0"/>
              <w:ind w:left="0"/>
              <w:jc w:val="left"/>
              <w:rPr>
                <w:b w:val="0"/>
                <w:bCs w:val="0"/>
              </w:rPr>
            </w:pPr>
            <w:r>
              <w:t xml:space="preserve">Persoana </w:t>
            </w:r>
            <w:r w:rsidR="004D7BF6">
              <w:t>care semnează Lista de angajament</w:t>
            </w:r>
            <w:r w:rsidR="004D7BF6">
              <w:rPr>
                <w:lang w:val="en-US"/>
              </w:rPr>
              <w:t>:</w:t>
            </w:r>
          </w:p>
          <w:p w14:paraId="16176C0F" w14:textId="77777777" w:rsidR="004D7BF6" w:rsidRDefault="004D7BF6" w:rsidP="00C91758">
            <w:pPr>
              <w:spacing w:before="0" w:after="0"/>
              <w:ind w:left="0"/>
              <w:jc w:val="left"/>
              <w:rPr>
                <w:b w:val="0"/>
                <w:bCs w:val="0"/>
              </w:rPr>
            </w:pPr>
            <w:r>
              <w:t>- este proprietar al imobilului din proiect</w:t>
            </w:r>
          </w:p>
          <w:p w14:paraId="01E4F8AF" w14:textId="77777777" w:rsidR="004D7BF6" w:rsidRDefault="004D7BF6" w:rsidP="00C91758">
            <w:pPr>
              <w:spacing w:before="0" w:after="0"/>
              <w:ind w:left="0"/>
              <w:jc w:val="left"/>
              <w:rPr>
                <w:b w:val="0"/>
                <w:bCs w:val="0"/>
              </w:rPr>
            </w:pPr>
            <w:r>
              <w:t>- este specificat în actul de proprietate asupra imobilului</w:t>
            </w:r>
          </w:p>
          <w:p w14:paraId="205181B7" w14:textId="525E544E" w:rsidR="00C91758" w:rsidRDefault="004D7BF6" w:rsidP="00C91758">
            <w:pPr>
              <w:spacing w:before="0" w:after="0"/>
              <w:ind w:left="0"/>
              <w:jc w:val="left"/>
              <w:rPr>
                <w:b w:val="0"/>
                <w:bCs w:val="0"/>
              </w:rPr>
            </w:pPr>
            <w:r>
              <w:t>- are domiciliul la adresa  la care se află imobilul cuprins în proiectul unde se realizează investiția, conform actului de identitate.</w:t>
            </w:r>
          </w:p>
          <w:p w14:paraId="238B1D47" w14:textId="6A6C5568" w:rsidR="00B17024" w:rsidRDefault="00B17024" w:rsidP="00B17024">
            <w:pPr>
              <w:widowControl w:val="0"/>
              <w:spacing w:before="0" w:after="0"/>
              <w:ind w:left="630"/>
              <w:contextualSpacing/>
              <w:rPr>
                <w:sz w:val="24"/>
              </w:rPr>
            </w:pPr>
          </w:p>
          <w:p w14:paraId="2AEEFD44" w14:textId="7BDF3D83" w:rsidR="00B17024" w:rsidRDefault="00B17024" w:rsidP="00B17024">
            <w:pPr>
              <w:widowControl w:val="0"/>
              <w:spacing w:before="0" w:after="0"/>
              <w:ind w:left="0"/>
              <w:rPr>
                <w:bCs w:val="0"/>
              </w:rPr>
            </w:pPr>
            <w:r w:rsidRPr="00B17024">
              <w:rPr>
                <w:b w:val="0"/>
              </w:rPr>
              <w:t>Documentele care atestă drepturile reale asupra infrastructurii pe care se propune a se realiza investiția trebuie să fie atotcuprinzătoare pentru datele menționate în cadrul documentației tehnico-economice cu privire la localizarea/poziționarea/suprafața investiției</w:t>
            </w:r>
            <w:r>
              <w:rPr>
                <w:b w:val="0"/>
              </w:rPr>
              <w:t>.</w:t>
            </w:r>
          </w:p>
          <w:p w14:paraId="6CAA64DC" w14:textId="77777777" w:rsidR="004C68BF" w:rsidRDefault="004C68BF" w:rsidP="00B17024">
            <w:pPr>
              <w:widowControl w:val="0"/>
              <w:spacing w:before="0" w:after="0"/>
              <w:ind w:left="0"/>
              <w:rPr>
                <w:bCs w:val="0"/>
              </w:rPr>
            </w:pPr>
          </w:p>
          <w:p w14:paraId="06C9BE08" w14:textId="12DD1707" w:rsidR="004C68BF" w:rsidRDefault="004C68BF" w:rsidP="00B17024">
            <w:pPr>
              <w:widowControl w:val="0"/>
              <w:spacing w:before="0" w:after="0"/>
              <w:ind w:left="0"/>
              <w:rPr>
                <w:b w:val="0"/>
              </w:rPr>
            </w:pPr>
            <w:r w:rsidRPr="000602BF">
              <w:rPr>
                <w:bCs w:val="0"/>
              </w:rPr>
              <w:t>2</w:t>
            </w:r>
            <w:r w:rsidR="0095795E" w:rsidRPr="000602BF">
              <w:rPr>
                <w:bCs w:val="0"/>
              </w:rPr>
              <w:t>4</w:t>
            </w:r>
            <w:r>
              <w:rPr>
                <w:b w:val="0"/>
              </w:rPr>
              <w:t xml:space="preserve">. </w:t>
            </w:r>
            <w:r>
              <w:rPr>
                <w:bCs w:val="0"/>
              </w:rPr>
              <w:t>Hotărârea CL/CJ de aprobare a proiectului</w:t>
            </w:r>
            <w:r w:rsidR="00D640B7">
              <w:rPr>
                <w:bCs w:val="0"/>
              </w:rPr>
              <w:t xml:space="preserve"> pentru fiecare dintre membrii parteneriatului</w:t>
            </w:r>
          </w:p>
          <w:p w14:paraId="2774C0D6" w14:textId="46C92489" w:rsidR="004C68BF" w:rsidRDefault="004C68BF" w:rsidP="00B17024">
            <w:pPr>
              <w:widowControl w:val="0"/>
              <w:spacing w:before="0" w:after="0"/>
              <w:ind w:left="0"/>
              <w:rPr>
                <w:b w:val="0"/>
              </w:rPr>
            </w:pPr>
            <w:r>
              <w:rPr>
                <w:bCs w:val="0"/>
              </w:rPr>
              <w:t>2</w:t>
            </w:r>
            <w:r w:rsidR="0095795E">
              <w:rPr>
                <w:bCs w:val="0"/>
              </w:rPr>
              <w:t>5</w:t>
            </w:r>
            <w:r>
              <w:rPr>
                <w:bCs w:val="0"/>
              </w:rPr>
              <w:t>. Acordul de parteneriat, după caz</w:t>
            </w:r>
          </w:p>
          <w:p w14:paraId="510B3BE3" w14:textId="2D8B7011" w:rsidR="004C68BF" w:rsidRDefault="004C68BF" w:rsidP="00B17024">
            <w:pPr>
              <w:widowControl w:val="0"/>
              <w:spacing w:before="0" w:after="0"/>
              <w:ind w:left="0"/>
              <w:rPr>
                <w:b w:val="0"/>
              </w:rPr>
            </w:pPr>
            <w:r>
              <w:rPr>
                <w:bCs w:val="0"/>
              </w:rPr>
              <w:t>2</w:t>
            </w:r>
            <w:r w:rsidR="0095795E">
              <w:rPr>
                <w:bCs w:val="0"/>
              </w:rPr>
              <w:t>6</w:t>
            </w:r>
            <w:r>
              <w:rPr>
                <w:bCs w:val="0"/>
              </w:rPr>
              <w:t xml:space="preserve">. </w:t>
            </w:r>
            <w:r w:rsidR="00EB5812">
              <w:rPr>
                <w:bCs w:val="0"/>
              </w:rPr>
              <w:t>Raportul privind stadiul fizic al investiției</w:t>
            </w:r>
          </w:p>
          <w:p w14:paraId="52898AF5" w14:textId="5956FCEA" w:rsidR="00EB5812" w:rsidRPr="00B17024" w:rsidRDefault="00EB5812" w:rsidP="00B17024">
            <w:pPr>
              <w:widowControl w:val="0"/>
              <w:spacing w:before="0" w:after="0"/>
              <w:ind w:left="0"/>
              <w:rPr>
                <w:b w:val="0"/>
              </w:rPr>
            </w:pPr>
            <w:r>
              <w:rPr>
                <w:bCs w:val="0"/>
              </w:rPr>
              <w:t>2</w:t>
            </w:r>
            <w:r w:rsidR="0095795E">
              <w:rPr>
                <w:bCs w:val="0"/>
              </w:rPr>
              <w:t>7</w:t>
            </w:r>
            <w:r>
              <w:rPr>
                <w:bCs w:val="0"/>
              </w:rPr>
              <w:t>. Planul de comunicare</w:t>
            </w:r>
          </w:p>
          <w:p w14:paraId="2CCCBB22" w14:textId="6540BA97" w:rsidR="0095795E" w:rsidRDefault="0095795E">
            <w:pPr>
              <w:widowControl w:val="0"/>
              <w:spacing w:after="0"/>
              <w:ind w:left="0"/>
              <w:rPr>
                <w:iCs/>
              </w:rPr>
            </w:pPr>
            <w:bookmarkStart w:id="200" w:name="_Hlk215042567"/>
            <w:r w:rsidRPr="000602BF">
              <w:rPr>
                <w:iCs/>
              </w:rPr>
              <w:t>28</w:t>
            </w:r>
            <w:r w:rsidR="001D26C4">
              <w:rPr>
                <w:b w:val="0"/>
                <w:bCs w:val="0"/>
                <w:iCs/>
              </w:rPr>
              <w:t xml:space="preserve">. Proiectele care cuprind și gospodării individuale selectate în Lista de angajament, în vederea constituirii comunității de energie regenerabilă se vor depune cu dovada explicită privind realizarea </w:t>
            </w:r>
            <w:r w:rsidR="001D26C4" w:rsidRPr="001D26C4">
              <w:rPr>
                <w:b w:val="0"/>
                <w:bCs w:val="0"/>
                <w:iCs/>
              </w:rPr>
              <w:t>procedur</w:t>
            </w:r>
            <w:r w:rsidR="001D26C4">
              <w:rPr>
                <w:b w:val="0"/>
                <w:bCs w:val="0"/>
                <w:iCs/>
              </w:rPr>
              <w:t>ii</w:t>
            </w:r>
            <w:r w:rsidR="001D26C4" w:rsidRPr="001D26C4">
              <w:rPr>
                <w:b w:val="0"/>
                <w:bCs w:val="0"/>
                <w:iCs/>
              </w:rPr>
              <w:t xml:space="preserve"> transparent</w:t>
            </w:r>
            <w:r w:rsidR="001D26C4">
              <w:rPr>
                <w:b w:val="0"/>
                <w:bCs w:val="0"/>
                <w:iCs/>
              </w:rPr>
              <w:t>e</w:t>
            </w:r>
            <w:r w:rsidR="001D26C4" w:rsidRPr="001D26C4">
              <w:rPr>
                <w:b w:val="0"/>
                <w:bCs w:val="0"/>
                <w:iCs/>
              </w:rPr>
              <w:t xml:space="preserve"> și deschis</w:t>
            </w:r>
            <w:r w:rsidR="001D26C4">
              <w:rPr>
                <w:b w:val="0"/>
                <w:bCs w:val="0"/>
                <w:iCs/>
              </w:rPr>
              <w:t xml:space="preserve">e pentru </w:t>
            </w:r>
            <w:r w:rsidR="000D3AB0">
              <w:rPr>
                <w:b w:val="0"/>
                <w:bCs w:val="0"/>
                <w:iCs/>
              </w:rPr>
              <w:t>comunicarea către populație a intenției de investiții</w:t>
            </w:r>
            <w:r w:rsidR="001D26C4" w:rsidRPr="001D26C4">
              <w:rPr>
                <w:b w:val="0"/>
                <w:bCs w:val="0"/>
                <w:iCs/>
              </w:rPr>
              <w:t>, publicată pe pagina publică de internet a UAT și prin canalele de promovare ale acestuia și/ sau prin intermediul Grupurilor Județene de Coordonare a Tranziției Juste</w:t>
            </w:r>
            <w:r w:rsidR="000D3AB0">
              <w:rPr>
                <w:b w:val="0"/>
                <w:bCs w:val="0"/>
                <w:iCs/>
              </w:rPr>
              <w:t xml:space="preserve">, respectând un interval rezonabil de timp pentru diseminarea informației (ex. extrase publicitare, prin-screen, etc.) </w:t>
            </w:r>
          </w:p>
          <w:p w14:paraId="16CD3AA2" w14:textId="5475CBED" w:rsidR="0095795E" w:rsidRDefault="0095795E" w:rsidP="00123B1B">
            <w:pPr>
              <w:widowControl w:val="0"/>
              <w:spacing w:after="0"/>
              <w:ind w:left="0"/>
              <w:rPr>
                <w:b w:val="0"/>
                <w:bCs w:val="0"/>
                <w:iCs/>
              </w:rPr>
            </w:pPr>
            <w:r w:rsidRPr="000602BF">
              <w:rPr>
                <w:iCs/>
              </w:rPr>
              <w:t>29</w:t>
            </w:r>
            <w:r>
              <w:rPr>
                <w:b w:val="0"/>
                <w:bCs w:val="0"/>
                <w:iCs/>
              </w:rPr>
              <w:t>. Alte documente care se consideră necesare</w:t>
            </w:r>
          </w:p>
          <w:bookmarkEnd w:id="200"/>
          <w:p w14:paraId="34BA323F" w14:textId="14D15C0B" w:rsidR="00A657B7" w:rsidRPr="0041152A" w:rsidRDefault="00A657B7" w:rsidP="0041152A">
            <w:pPr>
              <w:widowControl w:val="0"/>
              <w:tabs>
                <w:tab w:val="left" w:pos="0"/>
              </w:tabs>
              <w:spacing w:before="0" w:after="0"/>
              <w:ind w:left="0"/>
              <w:rPr>
                <w:color w:val="FF0000"/>
              </w:rPr>
            </w:pPr>
          </w:p>
        </w:tc>
      </w:tr>
    </w:tbl>
    <w:p w14:paraId="6D2D8BAB" w14:textId="77777777" w:rsidR="00A657B7" w:rsidRDefault="00A657B7">
      <w:pPr>
        <w:spacing w:before="0" w:after="0"/>
        <w:ind w:left="0"/>
        <w:rPr>
          <w:color w:val="FF0000"/>
        </w:rPr>
      </w:pPr>
    </w:p>
    <w:p w14:paraId="075420D3" w14:textId="77777777" w:rsidR="00A657B7" w:rsidRDefault="00A657B7">
      <w:pPr>
        <w:ind w:left="0"/>
        <w:rPr>
          <w:rFonts w:ascii="Arial" w:eastAsia="Arial" w:hAnsi="Arial" w:cs="Arial"/>
        </w:rPr>
      </w:pPr>
      <w:bookmarkStart w:id="201" w:name="_heading=h.xvir7l"/>
      <w:bookmarkEnd w:id="201"/>
    </w:p>
    <w:p w14:paraId="417C0250" w14:textId="77777777" w:rsidR="00A657B7" w:rsidRDefault="00245051">
      <w:pPr>
        <w:pStyle w:val="Heading2"/>
      </w:pPr>
      <w:bookmarkStart w:id="202" w:name="_Toc143499334"/>
      <w:bookmarkStart w:id="203" w:name="_Toc217297739"/>
      <w:r>
        <w:t>7.5 Aspecte administrative privind depunerea cererii de finanțare</w:t>
      </w:r>
      <w:bookmarkEnd w:id="202"/>
      <w:bookmarkEnd w:id="203"/>
      <w:r>
        <w:t xml:space="preserve"> </w:t>
      </w:r>
    </w:p>
    <w:p w14:paraId="4D7191BA" w14:textId="77777777" w:rsidR="00A657B7" w:rsidRDefault="00245051">
      <w:pPr>
        <w:spacing w:before="240" w:after="240"/>
        <w:ind w:left="0"/>
        <w:rPr>
          <w:u w:val="single"/>
        </w:rPr>
      </w:pPr>
      <w:r>
        <w:t>Pentru depunerea cereriilor de finanțare prin platforma MYSMIS,  în conformitate cu prevederile prezentului ghid, solicitantul va avea în vedere crearea unui cont de front office în cadrul aplicației respective. În acest sens, se vor avea în vedere instrucțiunile publicate la adresa</w:t>
      </w:r>
      <w:hyperlink r:id="rId15" w:history="1">
        <w:r w:rsidR="00A657B7">
          <w:t xml:space="preserve"> </w:t>
        </w:r>
      </w:hyperlink>
      <w:hyperlink r:id="rId16" w:history="1">
        <w:r w:rsidR="00A657B7">
          <w:rPr>
            <w:u w:val="single"/>
          </w:rPr>
          <w:t>https://mfe.gov.ro/my-smis/</w:t>
        </w:r>
      </w:hyperlink>
    </w:p>
    <w:p w14:paraId="18F05E2C" w14:textId="6DE2D3A9" w:rsidR="00A657B7" w:rsidRDefault="00245051">
      <w:pPr>
        <w:ind w:left="0"/>
      </w:pPr>
      <w:r>
        <w:t xml:space="preserve">Cererile de finanțare vor fi completate în conformitate cu instrucțiunile menționate </w:t>
      </w:r>
      <w:r w:rsidR="00D640B7" w:rsidRPr="00347702">
        <w:t xml:space="preserve">în Anexa 2 </w:t>
      </w:r>
      <w:r w:rsidRPr="00347702">
        <w:rPr>
          <w:b/>
          <w:bCs/>
        </w:rPr>
        <w:t xml:space="preserve"> </w:t>
      </w:r>
      <w:r>
        <w:rPr>
          <w:b/>
          <w:bCs/>
        </w:rPr>
        <w:t>la prezentul ghid</w:t>
      </w:r>
      <w:r>
        <w:t xml:space="preserve"> și vor avea anexate toate documentele obligatorii solicitate la depunerea cererii de finanțare. De asemenea, a se vedea prevederile prezentului capitol cu privire la completarea cererii de finanțare.</w:t>
      </w:r>
    </w:p>
    <w:p w14:paraId="58596A0B" w14:textId="77777777" w:rsidR="00A657B7" w:rsidRDefault="00245051">
      <w:pPr>
        <w:ind w:left="0"/>
      </w:pPr>
      <w:r>
        <w:lastRenderedPageBreak/>
        <w:t>Conformarea cu toate cerinţele specifice formulate în ghidul solicitantului va avea în vedere următoarele aspecte:</w:t>
      </w:r>
    </w:p>
    <w:p w14:paraId="7945FA57" w14:textId="77777777" w:rsidR="00A657B7" w:rsidRDefault="00245051">
      <w:pPr>
        <w:pStyle w:val="ListParagraph"/>
        <w:numPr>
          <w:ilvl w:val="0"/>
          <w:numId w:val="14"/>
        </w:numPr>
        <w:spacing w:before="0" w:after="160" w:line="259" w:lineRule="auto"/>
        <w:rPr>
          <w:iCs/>
        </w:rPr>
      </w:pPr>
      <w:r>
        <w:t xml:space="preserve">existenta şi forma cererii de finanțare şi a anexelor, </w:t>
      </w:r>
    </w:p>
    <w:p w14:paraId="0CA1CD5A" w14:textId="77777777" w:rsidR="00A657B7" w:rsidRDefault="00245051">
      <w:pPr>
        <w:pStyle w:val="ListParagraph"/>
        <w:numPr>
          <w:ilvl w:val="0"/>
          <w:numId w:val="14"/>
        </w:numPr>
        <w:spacing w:before="0" w:after="160" w:line="259" w:lineRule="auto"/>
        <w:rPr>
          <w:iCs/>
        </w:rPr>
      </w:pPr>
      <w:r>
        <w:rPr>
          <w:iCs/>
        </w:rPr>
        <w:t xml:space="preserve">încărcarea corespunzătoare a documentelor solicitate prin ghidul solicitantului, respectarea formei  și conținutului acestora, inclusiv asigurarea asumării corespunzătoare și a </w:t>
      </w:r>
      <w:r>
        <w:t>valabilității documentelor</w:t>
      </w:r>
      <w:r>
        <w:rPr>
          <w:iCs/>
        </w:rPr>
        <w:t xml:space="preserve">. </w:t>
      </w:r>
    </w:p>
    <w:p w14:paraId="364F9EFB" w14:textId="77777777" w:rsidR="00A657B7" w:rsidRDefault="00245051">
      <w:pPr>
        <w:pStyle w:val="ListParagraph"/>
        <w:numPr>
          <w:ilvl w:val="0"/>
          <w:numId w:val="14"/>
        </w:numPr>
        <w:spacing w:before="0" w:after="160" w:line="259" w:lineRule="auto"/>
        <w:rPr>
          <w:iCs/>
        </w:rPr>
      </w:pPr>
      <w:r>
        <w:t>Alte aspecte administrative trebuie să fie conforme cu prevederile din Ghidul solicitantului</w:t>
      </w:r>
    </w:p>
    <w:p w14:paraId="2792E03F" w14:textId="77777777" w:rsidR="00A657B7" w:rsidRPr="00831497" w:rsidRDefault="00245051">
      <w:pPr>
        <w:rPr>
          <w:b/>
          <w:bCs/>
          <w:iCs/>
          <w:color w:val="1C6194" w:themeColor="accent6" w:themeShade="BF"/>
        </w:rPr>
      </w:pPr>
      <w:r w:rsidRPr="00831497">
        <w:rPr>
          <w:b/>
          <w:bCs/>
          <w:iCs/>
          <w:color w:val="1C6194" w:themeColor="accent6" w:themeShade="BF"/>
        </w:rPr>
        <w:t>Nota!</w:t>
      </w:r>
    </w:p>
    <w:p w14:paraId="48B19B4A" w14:textId="77777777" w:rsidR="00A657B7" w:rsidRDefault="00245051">
      <w:pPr>
        <w:ind w:left="0"/>
        <w:rPr>
          <w:iCs/>
        </w:rPr>
      </w:pPr>
      <w:r>
        <w:rPr>
          <w:iCs/>
        </w:rPr>
        <w:t>Criteriile respective se vor verifica pe bază de declarație unică și/sau  prin verificare digitalizată în conformitate cu prevederile prezentului ghid.</w:t>
      </w:r>
    </w:p>
    <w:p w14:paraId="609F4DE2" w14:textId="31DEF846" w:rsidR="00A657B7" w:rsidRDefault="00245051">
      <w:pPr>
        <w:ind w:left="0"/>
      </w:pPr>
      <w:r>
        <w:t xml:space="preserve">Declarațiile în nume propriu solicitate a fi anexate la cererea de finanțare vor fi semnate cu semnătură electronică extinsă, vizibilă, certificată în conformitate cu prevederile legale în vigoare, numai de către </w:t>
      </w:r>
      <w:r w:rsidR="00D640B7">
        <w:t>titulari</w:t>
      </w:r>
      <w:r>
        <w:t>.</w:t>
      </w:r>
    </w:p>
    <w:p w14:paraId="5A7BB56F" w14:textId="77777777" w:rsidR="00A657B7" w:rsidRDefault="00245051">
      <w:pPr>
        <w:spacing w:before="240" w:after="240"/>
        <w:ind w:left="0"/>
      </w:pPr>
      <w:r>
        <w:t>Cererea de finanțare și anexele la aceasta (inclusiv clarificările furnizate pe parcursul procesului de evaluare, selecție și contractare) trebuie să fie întocmite în limba română. Documentele redactate în altă limbă vor fi însoțite, în mod obligatoriu de traducere legalizată sau autorizată.</w:t>
      </w:r>
    </w:p>
    <w:p w14:paraId="56EC5776" w14:textId="77777777" w:rsidR="00A657B7" w:rsidRDefault="00245051">
      <w:pPr>
        <w:pStyle w:val="Heading2"/>
      </w:pPr>
      <w:bookmarkStart w:id="204" w:name="_Toc143499335"/>
      <w:bookmarkStart w:id="205" w:name="_Toc217297740"/>
      <w:r>
        <w:t>7.6 Anexele și documente obligatorii la momentul contractării</w:t>
      </w:r>
      <w:bookmarkEnd w:id="204"/>
      <w:bookmarkEnd w:id="205"/>
    </w:p>
    <w:p w14:paraId="43E43889" w14:textId="77777777" w:rsidR="00A657B7" w:rsidRDefault="00245051">
      <w:pPr>
        <w:ind w:left="0"/>
        <w:rPr>
          <w:bCs/>
        </w:rPr>
      </w:pPr>
      <w:r>
        <w:t xml:space="preserve">Dacă proiectul este acceptat pentru finanțare (i.e. a parcurs cu succes etapa de evaluare tehnică și financiară), solicitantul va trebui să prezinte </w:t>
      </w:r>
      <w:r>
        <w:rPr>
          <w:b/>
        </w:rPr>
        <w:t xml:space="preserve">în </w:t>
      </w:r>
      <w:r>
        <w:rPr>
          <w:bCs/>
        </w:rPr>
        <w:t>etapa de contractare</w:t>
      </w:r>
      <w:r>
        <w:rPr>
          <w:b/>
        </w:rPr>
        <w:t xml:space="preserve">, în termenul maxim prevăzut de prezentul ghid, </w:t>
      </w:r>
      <w:r>
        <w:rPr>
          <w:bCs/>
        </w:rPr>
        <w:t>următoarele documente:</w:t>
      </w:r>
    </w:p>
    <w:tbl>
      <w:tblPr>
        <w:tblStyle w:val="GridTable4-Accent1"/>
        <w:tblW w:w="9728" w:type="dxa"/>
        <w:tblLayout w:type="fixed"/>
        <w:tblLook w:val="04A0" w:firstRow="1" w:lastRow="0" w:firstColumn="1" w:lastColumn="0" w:noHBand="0" w:noVBand="1"/>
      </w:tblPr>
      <w:tblGrid>
        <w:gridCol w:w="9728"/>
      </w:tblGrid>
      <w:tr w:rsidR="00A657B7" w14:paraId="7FD33497" w14:textId="77777777" w:rsidTr="00A657B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28" w:type="dxa"/>
            <w:tcBorders>
              <w:top w:val="single" w:sz="4" w:space="0" w:color="3494BA"/>
              <w:left w:val="single" w:sz="4" w:space="0" w:color="3494BA"/>
              <w:bottom w:val="single" w:sz="4" w:space="0" w:color="3494BA"/>
              <w:right w:val="single" w:sz="4" w:space="0" w:color="3494BA"/>
            </w:tcBorders>
          </w:tcPr>
          <w:p w14:paraId="2559C47A" w14:textId="51E77543" w:rsidR="00A657B7" w:rsidRDefault="00245051">
            <w:pPr>
              <w:widowControl w:val="0"/>
              <w:spacing w:after="0"/>
              <w:rPr>
                <w:color w:val="FF0000"/>
              </w:rPr>
            </w:pPr>
            <w:r>
              <w:rPr>
                <w:color w:val="FFFFFF"/>
              </w:rPr>
              <w:t xml:space="preserve">Documente solicitate la </w:t>
            </w:r>
            <w:r w:rsidR="0041152A">
              <w:rPr>
                <w:color w:val="FFFFFF"/>
              </w:rPr>
              <w:t>contractare</w:t>
            </w:r>
          </w:p>
        </w:tc>
      </w:tr>
      <w:tr w:rsidR="00A657B7" w14:paraId="66831FED" w14:textId="77777777" w:rsidTr="00A657B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tcPr>
          <w:p w14:paraId="64956E81" w14:textId="77777777" w:rsidR="00A657B7" w:rsidRDefault="00A657B7">
            <w:pPr>
              <w:widowControl w:val="0"/>
              <w:spacing w:after="0"/>
              <w:ind w:left="0"/>
              <w:rPr>
                <w:color w:val="FF0000"/>
              </w:rPr>
            </w:pPr>
          </w:p>
          <w:p w14:paraId="64C6B795" w14:textId="77777777" w:rsidR="00A657B7" w:rsidRDefault="00A657B7">
            <w:pPr>
              <w:widowControl w:val="0"/>
              <w:spacing w:before="0" w:after="0"/>
              <w:ind w:left="0"/>
              <w:rPr>
                <w:iCs/>
              </w:rPr>
            </w:pPr>
          </w:p>
          <w:p w14:paraId="367DB9D4" w14:textId="77777777" w:rsidR="00A657B7" w:rsidRDefault="00245051">
            <w:pPr>
              <w:pStyle w:val="ListParagraph"/>
              <w:widowControl w:val="0"/>
              <w:numPr>
                <w:ilvl w:val="3"/>
                <w:numId w:val="4"/>
              </w:numPr>
              <w:spacing w:before="0" w:after="0"/>
              <w:ind w:left="447"/>
              <w:rPr>
                <w:iCs/>
              </w:rPr>
            </w:pPr>
            <w:r>
              <w:rPr>
                <w:iCs/>
              </w:rPr>
              <w:t xml:space="preserve">Aviz Tehnic de Racordare pentru locul/locurile de producere și de stocare – </w:t>
            </w:r>
            <w:r>
              <w:rPr>
                <w:b w:val="0"/>
                <w:iCs/>
              </w:rPr>
              <w:t>în cazul în care acesta nu a fost depus o data cu cererea de finanțare</w:t>
            </w:r>
          </w:p>
          <w:p w14:paraId="392860FE" w14:textId="3FEA09A5" w:rsidR="00A657B7" w:rsidRPr="00831497" w:rsidRDefault="00245051" w:rsidP="00831497">
            <w:pPr>
              <w:widowControl w:val="0"/>
              <w:spacing w:before="0" w:after="0"/>
              <w:ind w:left="0"/>
              <w:rPr>
                <w:iCs/>
              </w:rPr>
            </w:pPr>
            <w:r>
              <w:rPr>
                <w:b w:val="0"/>
                <w:iCs/>
              </w:rPr>
              <w:t>Dacă este necesară conectarea locurilor de producție/stocare la sistemul energetic național se va depune ATR pentru locul/locurile de producere și de stocare</w:t>
            </w:r>
            <w:r w:rsidR="008E7FCF">
              <w:rPr>
                <w:b w:val="0"/>
                <w:iCs/>
              </w:rPr>
              <w:t>.</w:t>
            </w:r>
          </w:p>
          <w:p w14:paraId="5D1DC611" w14:textId="77777777" w:rsidR="00A657B7" w:rsidRDefault="00A657B7">
            <w:pPr>
              <w:widowControl w:val="0"/>
              <w:spacing w:before="0" w:after="0"/>
              <w:ind w:left="0"/>
              <w:rPr>
                <w:iCs/>
                <w:color w:val="FF0000"/>
              </w:rPr>
            </w:pPr>
          </w:p>
          <w:p w14:paraId="5A445330" w14:textId="77777777" w:rsidR="00A657B7" w:rsidRPr="00123B1B" w:rsidRDefault="00245051">
            <w:pPr>
              <w:pStyle w:val="ListParagraph"/>
              <w:widowControl w:val="0"/>
              <w:numPr>
                <w:ilvl w:val="3"/>
                <w:numId w:val="4"/>
              </w:numPr>
              <w:spacing w:before="0" w:after="0"/>
              <w:ind w:left="447"/>
              <w:rPr>
                <w:iCs/>
              </w:rPr>
            </w:pPr>
            <w:r w:rsidRPr="000F7463">
              <w:rPr>
                <w:iCs/>
              </w:rPr>
              <w:t>Documente strategice relevante</w:t>
            </w:r>
          </w:p>
          <w:p w14:paraId="741B0A5F" w14:textId="3EF81F72" w:rsidR="00D640B7" w:rsidRPr="008E7FCF" w:rsidRDefault="00D640B7" w:rsidP="00123B1B">
            <w:pPr>
              <w:pStyle w:val="ListParagraph"/>
              <w:widowControl w:val="0"/>
              <w:tabs>
                <w:tab w:val="left" w:pos="0"/>
              </w:tabs>
              <w:spacing w:before="0" w:after="0"/>
              <w:ind w:left="447"/>
              <w:rPr>
                <w:b w:val="0"/>
                <w:bCs w:val="0"/>
                <w:iCs/>
              </w:rPr>
            </w:pPr>
            <w:r w:rsidRPr="008E7FCF">
              <w:rPr>
                <w:b w:val="0"/>
                <w:bCs w:val="0"/>
                <w:iCs/>
              </w:rPr>
              <w:t>(ex. Strategia de dezvoltare durabilă sau socio-economică la nivel județean/ Strategia Națională de Dezvoltare Durabilă a României 2030/ Strategia energetică a României/ PNIESC)</w:t>
            </w:r>
          </w:p>
          <w:p w14:paraId="43CBDF94" w14:textId="77777777" w:rsidR="00A657B7" w:rsidRPr="00831497" w:rsidRDefault="00A657B7" w:rsidP="00831497">
            <w:pPr>
              <w:widowControl w:val="0"/>
              <w:spacing w:before="0" w:after="0"/>
              <w:ind w:left="0"/>
              <w:rPr>
                <w:iCs/>
                <w:color w:val="FF0000"/>
              </w:rPr>
            </w:pPr>
          </w:p>
          <w:p w14:paraId="7F4D1B29" w14:textId="77777777" w:rsidR="00A657B7" w:rsidRPr="008E7FCF" w:rsidRDefault="00245051">
            <w:pPr>
              <w:pStyle w:val="ListParagraph"/>
              <w:widowControl w:val="0"/>
              <w:numPr>
                <w:ilvl w:val="3"/>
                <w:numId w:val="4"/>
              </w:numPr>
              <w:spacing w:before="0" w:after="0"/>
              <w:ind w:left="447"/>
              <w:rPr>
                <w:b w:val="0"/>
                <w:bCs w:val="0"/>
                <w:iCs/>
              </w:rPr>
            </w:pPr>
            <w:r>
              <w:rPr>
                <w:iCs/>
              </w:rPr>
              <w:t xml:space="preserve">Certificat de atestare fiscală, referitor la obligațiile de plată la bugetul local și bugetul de stat, al  solicitantului, din care să reiasă că solicitantul și-a achitat obligațiile de plată nete la bugetul de stat și respectiv, bugetul local,  în ultimul an calendaristic/ în ultimele 6 luni în cuantumul stabilit de legislația în vigoare. </w:t>
            </w:r>
            <w:r w:rsidRPr="008E7FCF">
              <w:rPr>
                <w:b w:val="0"/>
                <w:bCs w:val="0"/>
                <w:iCs/>
              </w:rPr>
              <w:t>Certificatele de atestare fiscală trebuie să fie în termen de valabilitate.</w:t>
            </w:r>
          </w:p>
          <w:p w14:paraId="4C17F166" w14:textId="77777777" w:rsidR="00A657B7" w:rsidRDefault="00A657B7">
            <w:pPr>
              <w:pStyle w:val="ListParagraph"/>
              <w:widowControl w:val="0"/>
              <w:spacing w:before="0" w:after="0"/>
              <w:ind w:left="447"/>
              <w:rPr>
                <w:iCs/>
              </w:rPr>
            </w:pPr>
          </w:p>
          <w:p w14:paraId="4D94B97C" w14:textId="77777777" w:rsidR="00A657B7" w:rsidRDefault="00245051">
            <w:pPr>
              <w:pStyle w:val="ListParagraph"/>
              <w:widowControl w:val="0"/>
              <w:spacing w:before="0" w:after="0"/>
              <w:ind w:left="0"/>
              <w:rPr>
                <w:iCs/>
              </w:rPr>
            </w:pPr>
            <w:r>
              <w:rPr>
                <w:b w:val="0"/>
                <w:iCs/>
              </w:rPr>
              <w:t>În cazul în care solicitantul are debite, va solicita detalierea acestora în certificatul de atestare fiscală.</w:t>
            </w:r>
          </w:p>
          <w:p w14:paraId="5D9CA54F" w14:textId="77777777" w:rsidR="00A657B7" w:rsidRDefault="00A657B7">
            <w:pPr>
              <w:pStyle w:val="ListParagraph"/>
              <w:widowControl w:val="0"/>
              <w:spacing w:before="0" w:after="0"/>
              <w:ind w:left="0"/>
              <w:rPr>
                <w:iCs/>
              </w:rPr>
            </w:pPr>
          </w:p>
          <w:p w14:paraId="5D7EAAAE" w14:textId="77777777" w:rsidR="00A657B7" w:rsidRPr="008E7FCF" w:rsidRDefault="00245051">
            <w:pPr>
              <w:widowControl w:val="0"/>
              <w:spacing w:before="0" w:after="0"/>
              <w:ind w:left="0"/>
              <w:rPr>
                <w:b w:val="0"/>
                <w:bCs w:val="0"/>
                <w:iCs/>
              </w:rPr>
            </w:pPr>
            <w:r w:rsidRPr="008E7FCF">
              <w:rPr>
                <w:b w:val="0"/>
                <w:bCs w:val="0"/>
                <w:iCs/>
              </w:rPr>
              <w:t>În situația realizării si funcționarii interoperabilității cu bazele de date, se va solicita depunerea de către solicitant a consimțământului acestuia in privința obținerii de către AM/OI a certificatelor respective in format electronic.</w:t>
            </w:r>
          </w:p>
          <w:p w14:paraId="5F66AD06" w14:textId="77777777" w:rsidR="00A657B7" w:rsidRDefault="00A657B7">
            <w:pPr>
              <w:widowControl w:val="0"/>
              <w:spacing w:before="0" w:after="0"/>
              <w:ind w:left="0"/>
              <w:rPr>
                <w:iCs/>
              </w:rPr>
            </w:pPr>
          </w:p>
          <w:p w14:paraId="107FAC6A" w14:textId="4236AC08" w:rsidR="00D640B7" w:rsidRPr="00831497" w:rsidRDefault="00D640B7" w:rsidP="00D640B7">
            <w:pPr>
              <w:pBdr>
                <w:top w:val="none" w:sz="0" w:space="0" w:color="auto"/>
                <w:left w:val="none" w:sz="0" w:space="0" w:color="auto"/>
                <w:bottom w:val="none" w:sz="0" w:space="0" w:color="auto"/>
                <w:right w:val="none" w:sz="0" w:space="0" w:color="auto"/>
                <w:between w:val="none" w:sz="0" w:space="0" w:color="auto"/>
              </w:pBdr>
              <w:spacing w:before="0"/>
              <w:ind w:left="-30"/>
              <w:contextualSpacing/>
              <w:rPr>
                <w:iCs/>
              </w:rPr>
            </w:pPr>
            <w:r w:rsidRPr="00831497">
              <w:rPr>
                <w:iCs/>
              </w:rPr>
              <w:t xml:space="preserve">4.Certificatul de cazier fiscal al solicitantului/partenerilor, după caz </w:t>
            </w:r>
          </w:p>
          <w:p w14:paraId="1D7E7224" w14:textId="77777777" w:rsidR="00D640B7" w:rsidRPr="00D640B7" w:rsidRDefault="00D640B7" w:rsidP="00123B1B">
            <w:pPr>
              <w:pBdr>
                <w:top w:val="none" w:sz="0" w:space="0" w:color="auto"/>
                <w:left w:val="none" w:sz="0" w:space="0" w:color="auto"/>
                <w:bottom w:val="none" w:sz="0" w:space="0" w:color="auto"/>
                <w:right w:val="none" w:sz="0" w:space="0" w:color="auto"/>
                <w:between w:val="none" w:sz="0" w:space="0" w:color="auto"/>
              </w:pBdr>
              <w:spacing w:before="0"/>
              <w:ind w:left="-30"/>
              <w:contextualSpacing/>
              <w:rPr>
                <w:b w:val="0"/>
                <w:bCs w:val="0"/>
                <w:iCs/>
              </w:rPr>
            </w:pPr>
          </w:p>
          <w:p w14:paraId="0D061193" w14:textId="16A1370E" w:rsidR="00D640B7" w:rsidRPr="00D640B7" w:rsidRDefault="00D640B7" w:rsidP="00D640B7">
            <w:pPr>
              <w:pBdr>
                <w:top w:val="none" w:sz="0" w:space="0" w:color="auto"/>
                <w:left w:val="none" w:sz="0" w:space="0" w:color="auto"/>
                <w:bottom w:val="none" w:sz="0" w:space="0" w:color="auto"/>
                <w:right w:val="none" w:sz="0" w:space="0" w:color="auto"/>
                <w:between w:val="none" w:sz="0" w:space="0" w:color="auto"/>
              </w:pBdr>
              <w:ind w:left="0"/>
              <w:rPr>
                <w:iCs/>
              </w:rPr>
            </w:pPr>
            <w:r w:rsidRPr="00D640B7">
              <w:rPr>
                <w:b w:val="0"/>
                <w:bCs w:val="0"/>
                <w:iCs/>
              </w:rPr>
              <w:t>Certificatul de cazier fiscal trebuie să fie în termen de valabilitate, conform prevederilor OG nr. 39/2015 privind cazierul fiscal</w:t>
            </w:r>
            <w:r w:rsidR="00C57EEA">
              <w:rPr>
                <w:b w:val="0"/>
                <w:bCs w:val="0"/>
                <w:iCs/>
              </w:rPr>
              <w:t>, cu modificările și completările ulterioare</w:t>
            </w:r>
            <w:r w:rsidRPr="00D640B7">
              <w:rPr>
                <w:b w:val="0"/>
                <w:bCs w:val="0"/>
                <w:iCs/>
              </w:rPr>
              <w:t>.</w:t>
            </w:r>
          </w:p>
          <w:p w14:paraId="3EBE4DDB" w14:textId="77777777" w:rsidR="00A657B7" w:rsidRDefault="00A657B7">
            <w:pPr>
              <w:widowControl w:val="0"/>
              <w:spacing w:before="0" w:after="0"/>
              <w:rPr>
                <w:iCs/>
              </w:rPr>
            </w:pPr>
          </w:p>
          <w:p w14:paraId="25BD957D" w14:textId="2CE95857" w:rsidR="00A657B7" w:rsidRPr="00831497" w:rsidRDefault="00831497" w:rsidP="00831497">
            <w:pPr>
              <w:widowControl w:val="0"/>
              <w:spacing w:before="0" w:after="0"/>
              <w:ind w:left="67" w:hanging="67"/>
              <w:rPr>
                <w:iCs/>
              </w:rPr>
            </w:pPr>
            <w:r>
              <w:rPr>
                <w:iCs/>
              </w:rPr>
              <w:lastRenderedPageBreak/>
              <w:t xml:space="preserve">5. </w:t>
            </w:r>
            <w:r w:rsidR="00245051" w:rsidRPr="00831497">
              <w:rPr>
                <w:iCs/>
              </w:rPr>
              <w:t>Hotărârea de aprobare a proiectului și a cheltuielilor legate de proiect</w:t>
            </w:r>
            <w:r w:rsidR="00930DF6" w:rsidRPr="00831497">
              <w:rPr>
                <w:iCs/>
              </w:rPr>
              <w:t xml:space="preserve"> dacă a suferit modificări</w:t>
            </w:r>
          </w:p>
          <w:p w14:paraId="7D50A3FF" w14:textId="77777777" w:rsidR="00A657B7" w:rsidRPr="008E7FCF" w:rsidRDefault="00A657B7" w:rsidP="008E7FCF">
            <w:pPr>
              <w:widowControl w:val="0"/>
              <w:spacing w:before="0" w:after="0"/>
              <w:ind w:left="0"/>
              <w:rPr>
                <w:iCs/>
              </w:rPr>
            </w:pPr>
          </w:p>
          <w:p w14:paraId="19B06E24" w14:textId="034CCBBE" w:rsidR="00A657B7" w:rsidRPr="00831497" w:rsidRDefault="008E7FCF" w:rsidP="00831497">
            <w:pPr>
              <w:widowControl w:val="0"/>
              <w:spacing w:before="0" w:after="0"/>
              <w:ind w:left="67" w:hanging="67"/>
              <w:rPr>
                <w:iCs/>
              </w:rPr>
            </w:pPr>
            <w:r>
              <w:rPr>
                <w:iCs/>
              </w:rPr>
              <w:t>6</w:t>
            </w:r>
            <w:r w:rsidR="00831497">
              <w:rPr>
                <w:iCs/>
              </w:rPr>
              <w:t xml:space="preserve">. </w:t>
            </w:r>
            <w:r w:rsidR="00245051" w:rsidRPr="00831497">
              <w:rPr>
                <w:iCs/>
              </w:rPr>
              <w:t>Plan de monitorizare întocmit în corelare cu prevederile din ghidul solicitantului, fiind incluși indicatorii de etapă stabiliți pentru perioada de implementare a proiectului, documentele justificative prin care se poate demonstra realizarea acestora în etapa de implementare a proiectului, în vederea atingerii obiectivelor și țintelor finale ale indicatorilor de realizare și de rezultat prevăzuți în cadrul cererii.</w:t>
            </w:r>
          </w:p>
          <w:p w14:paraId="207E2256" w14:textId="77777777" w:rsidR="00A657B7" w:rsidRDefault="00A657B7" w:rsidP="00831497">
            <w:pPr>
              <w:pStyle w:val="ListParagraph"/>
              <w:widowControl w:val="0"/>
              <w:spacing w:after="0"/>
              <w:ind w:left="67" w:hanging="67"/>
              <w:rPr>
                <w:iCs/>
              </w:rPr>
            </w:pPr>
          </w:p>
          <w:p w14:paraId="441C0380" w14:textId="5448B95B" w:rsidR="00A657B7" w:rsidRDefault="008E7FCF" w:rsidP="00831497">
            <w:pPr>
              <w:widowControl w:val="0"/>
              <w:spacing w:before="0" w:after="0"/>
              <w:ind w:left="67" w:hanging="67"/>
              <w:rPr>
                <w:b w:val="0"/>
                <w:bCs w:val="0"/>
                <w:iCs/>
              </w:rPr>
            </w:pPr>
            <w:r>
              <w:rPr>
                <w:iCs/>
              </w:rPr>
              <w:t>7</w:t>
            </w:r>
            <w:r w:rsidR="00831497">
              <w:rPr>
                <w:iCs/>
              </w:rPr>
              <w:t xml:space="preserve">. </w:t>
            </w:r>
            <w:r w:rsidR="00245051" w:rsidRPr="00831497">
              <w:rPr>
                <w:iCs/>
              </w:rPr>
              <w:t>Graficul de rambursare/plăți</w:t>
            </w:r>
          </w:p>
          <w:p w14:paraId="45C4A309" w14:textId="77777777" w:rsidR="008E7FCF" w:rsidRPr="00831497" w:rsidRDefault="008E7FCF" w:rsidP="00831497">
            <w:pPr>
              <w:widowControl w:val="0"/>
              <w:spacing w:before="0" w:after="0"/>
              <w:ind w:left="67" w:hanging="67"/>
              <w:rPr>
                <w:iCs/>
              </w:rPr>
            </w:pPr>
          </w:p>
          <w:p w14:paraId="01BF29E8" w14:textId="1453159B" w:rsidR="00A657B7" w:rsidRDefault="008E7FCF" w:rsidP="00831497">
            <w:pPr>
              <w:widowControl w:val="0"/>
              <w:spacing w:before="0" w:after="0"/>
              <w:ind w:left="67" w:hanging="67"/>
              <w:rPr>
                <w:b w:val="0"/>
                <w:bCs w:val="0"/>
                <w:iCs/>
              </w:rPr>
            </w:pPr>
            <w:r>
              <w:rPr>
                <w:iCs/>
              </w:rPr>
              <w:t>8</w:t>
            </w:r>
            <w:r w:rsidR="00831497">
              <w:rPr>
                <w:iCs/>
              </w:rPr>
              <w:t xml:space="preserve">. </w:t>
            </w:r>
            <w:r w:rsidR="00245051" w:rsidRPr="00831497">
              <w:rPr>
                <w:iCs/>
              </w:rPr>
              <w:t>Declarațiile pe proprie răspundere actualizate, dacă au suferit modificări față de momentul depunerii cererii de finanțare</w:t>
            </w:r>
          </w:p>
          <w:p w14:paraId="5AA9BCC3" w14:textId="77777777" w:rsidR="00831497" w:rsidRPr="00831497" w:rsidRDefault="00831497" w:rsidP="00831497">
            <w:pPr>
              <w:widowControl w:val="0"/>
              <w:spacing w:before="0" w:after="0"/>
              <w:ind w:left="67" w:hanging="67"/>
              <w:rPr>
                <w:iCs/>
              </w:rPr>
            </w:pPr>
          </w:p>
          <w:p w14:paraId="3CECBBC7" w14:textId="42DD89CC" w:rsidR="00F32CF8" w:rsidRPr="00831497" w:rsidRDefault="008E7FCF" w:rsidP="00831497">
            <w:pPr>
              <w:widowControl w:val="0"/>
              <w:spacing w:before="0" w:after="0"/>
              <w:ind w:left="67" w:hanging="67"/>
              <w:rPr>
                <w:iCs/>
              </w:rPr>
            </w:pPr>
            <w:bookmarkStart w:id="206" w:name="_Hlk213335552"/>
            <w:r>
              <w:rPr>
                <w:iCs/>
              </w:rPr>
              <w:t>9</w:t>
            </w:r>
            <w:r w:rsidR="00831497">
              <w:rPr>
                <w:iCs/>
              </w:rPr>
              <w:t xml:space="preserve">. </w:t>
            </w:r>
            <w:r w:rsidR="00F807E4" w:rsidRPr="00831497">
              <w:rPr>
                <w:iCs/>
              </w:rPr>
              <w:t>În cazul proiectelor care includ energie geotermală, beneficiarul d</w:t>
            </w:r>
            <w:r w:rsidR="00930DF6" w:rsidRPr="00831497">
              <w:rPr>
                <w:iCs/>
              </w:rPr>
              <w:t>e</w:t>
            </w:r>
            <w:r w:rsidR="00F807E4" w:rsidRPr="00831497">
              <w:rPr>
                <w:iCs/>
              </w:rPr>
              <w:t>pune licența de explorare. Dacă aceasta nu există, se va prezenta cel târziu la prima cerere de rambursare.</w:t>
            </w:r>
          </w:p>
          <w:p w14:paraId="2AFE88ED" w14:textId="77777777" w:rsidR="00930DF6" w:rsidRDefault="00930DF6" w:rsidP="00831497">
            <w:pPr>
              <w:pStyle w:val="ListParagraph"/>
              <w:widowControl w:val="0"/>
              <w:tabs>
                <w:tab w:val="left" w:pos="0"/>
              </w:tabs>
              <w:spacing w:before="0" w:after="0"/>
              <w:ind w:left="67" w:hanging="67"/>
              <w:rPr>
                <w:b w:val="0"/>
                <w:bCs w:val="0"/>
                <w:iCs/>
              </w:rPr>
            </w:pPr>
          </w:p>
          <w:p w14:paraId="707BC90A" w14:textId="3C4BF472" w:rsidR="00930DF6" w:rsidRPr="000602BF" w:rsidRDefault="00930DF6" w:rsidP="00831497">
            <w:pPr>
              <w:pStyle w:val="ListParagraph"/>
              <w:widowControl w:val="0"/>
              <w:tabs>
                <w:tab w:val="left" w:pos="0"/>
              </w:tabs>
              <w:spacing w:before="0" w:after="0"/>
              <w:ind w:left="67" w:hanging="67"/>
              <w:rPr>
                <w:b w:val="0"/>
                <w:bCs w:val="0"/>
                <w:iCs/>
                <w:color w:val="1C6194" w:themeColor="accent6" w:themeShade="BF"/>
              </w:rPr>
            </w:pPr>
            <w:r w:rsidRPr="000602BF">
              <w:rPr>
                <w:iCs/>
                <w:color w:val="1C6194" w:themeColor="accent6" w:themeShade="BF"/>
              </w:rPr>
              <w:t>Notă!</w:t>
            </w:r>
          </w:p>
          <w:p w14:paraId="4D9911D5" w14:textId="6173CD1A" w:rsidR="00930DF6" w:rsidRPr="00F807E4" w:rsidRDefault="00930DF6" w:rsidP="00831497">
            <w:pPr>
              <w:pStyle w:val="ListParagraph"/>
              <w:widowControl w:val="0"/>
              <w:tabs>
                <w:tab w:val="left" w:pos="0"/>
              </w:tabs>
              <w:spacing w:before="0" w:after="0"/>
              <w:ind w:left="67" w:hanging="67"/>
              <w:rPr>
                <w:iCs/>
              </w:rPr>
            </w:pPr>
            <w:r>
              <w:rPr>
                <w:iCs/>
              </w:rPr>
              <w:t>Cererea de exploatare se va depune cel târziu la ultima cerere de rambursare.</w:t>
            </w:r>
          </w:p>
          <w:bookmarkEnd w:id="206"/>
          <w:p w14:paraId="1DB76C0B" w14:textId="77777777" w:rsidR="00A657B7" w:rsidRPr="00831497" w:rsidRDefault="00A657B7" w:rsidP="00831497">
            <w:pPr>
              <w:widowControl w:val="0"/>
              <w:spacing w:before="0" w:after="0"/>
              <w:ind w:left="0"/>
              <w:rPr>
                <w:iCs/>
              </w:rPr>
            </w:pPr>
          </w:p>
          <w:p w14:paraId="20B8B5C5" w14:textId="2E378EF1" w:rsidR="00A657B7" w:rsidRPr="00831497" w:rsidRDefault="008E7FCF" w:rsidP="00831497">
            <w:pPr>
              <w:widowControl w:val="0"/>
              <w:spacing w:before="0" w:after="0"/>
              <w:ind w:left="67" w:hanging="67"/>
              <w:rPr>
                <w:iCs/>
              </w:rPr>
            </w:pPr>
            <w:r>
              <w:rPr>
                <w:iCs/>
              </w:rPr>
              <w:t>10</w:t>
            </w:r>
            <w:r w:rsidR="00831497">
              <w:rPr>
                <w:iCs/>
              </w:rPr>
              <w:t xml:space="preserve">. </w:t>
            </w:r>
            <w:r w:rsidR="00245051" w:rsidRPr="00831497">
              <w:rPr>
                <w:iCs/>
              </w:rPr>
              <w:t>Orice alt document din lista celor anexate la formularul cererii de finanțare, actualizat, dacă au intervenit modificări/Orice alte documente care se consideră a fi necesare pentru demonstrarea criteriilor de eligibilitate</w:t>
            </w:r>
          </w:p>
          <w:p w14:paraId="692213E4" w14:textId="77777777" w:rsidR="00A657B7" w:rsidRDefault="00A657B7">
            <w:pPr>
              <w:pStyle w:val="ListParagraph"/>
              <w:widowControl w:val="0"/>
              <w:spacing w:before="0" w:after="0"/>
              <w:ind w:left="342"/>
              <w:rPr>
                <w:iCs/>
                <w:color w:val="FF0000"/>
              </w:rPr>
            </w:pPr>
          </w:p>
          <w:p w14:paraId="5B61FD0D" w14:textId="3376F1E0" w:rsidR="00A657B7" w:rsidRPr="00347702" w:rsidRDefault="00F807E4">
            <w:pPr>
              <w:pStyle w:val="ListParagraph"/>
              <w:widowControl w:val="0"/>
              <w:spacing w:before="0" w:after="0"/>
              <w:ind w:left="342"/>
              <w:rPr>
                <w:b w:val="0"/>
                <w:bCs w:val="0"/>
                <w:iCs/>
                <w:color w:val="1C6194" w:themeColor="accent6" w:themeShade="BF"/>
                <w:lang w:val="pt-BR"/>
              </w:rPr>
            </w:pPr>
            <w:bookmarkStart w:id="207" w:name="_Hlk213335437"/>
            <w:r w:rsidRPr="008504A1">
              <w:rPr>
                <w:iCs/>
                <w:color w:val="1C6194" w:themeColor="accent6" w:themeShade="BF"/>
              </w:rPr>
              <w:t>Alte avize/acorduri/autorizații obținute în baza prev</w:t>
            </w:r>
            <w:r w:rsidR="00930DF6">
              <w:rPr>
                <w:iCs/>
                <w:color w:val="1C6194" w:themeColor="accent6" w:themeShade="BF"/>
              </w:rPr>
              <w:t>e</w:t>
            </w:r>
            <w:r w:rsidRPr="008504A1">
              <w:rPr>
                <w:iCs/>
                <w:color w:val="1C6194" w:themeColor="accent6" w:themeShade="BF"/>
              </w:rPr>
              <w:t xml:space="preserve">derilor legale aplicabile se pot solicita beneficiarului pe parcursul implementării proiectului, cu privire la alte condiții specifice, precum, cu titlu de exemplu, menționăm </w:t>
            </w:r>
            <w:r w:rsidRPr="00347702">
              <w:rPr>
                <w:iCs/>
                <w:color w:val="1C6194" w:themeColor="accent6" w:themeShade="BF"/>
                <w:lang w:val="pt-BR"/>
              </w:rPr>
              <w:t>:</w:t>
            </w:r>
          </w:p>
          <w:p w14:paraId="09BABAF2" w14:textId="1BC12B7B" w:rsidR="00F807E4" w:rsidRPr="00347702" w:rsidRDefault="00F807E4">
            <w:pPr>
              <w:pStyle w:val="ListParagraph"/>
              <w:widowControl w:val="0"/>
              <w:numPr>
                <w:ilvl w:val="0"/>
                <w:numId w:val="40"/>
              </w:numPr>
              <w:spacing w:before="0" w:after="0"/>
              <w:rPr>
                <w:iCs/>
                <w:color w:val="1C6194" w:themeColor="accent6" w:themeShade="BF"/>
                <w:lang w:val="pt-BR"/>
              </w:rPr>
            </w:pPr>
            <w:bookmarkStart w:id="208" w:name="_Hlk213342251"/>
            <w:r w:rsidRPr="00347702">
              <w:rPr>
                <w:iCs/>
                <w:color w:val="1C6194" w:themeColor="accent6" w:themeShade="BF"/>
                <w:lang w:val="pt-BR"/>
              </w:rPr>
              <w:t xml:space="preserve">În cazul proiectelor care includ și pompele de caldură, acestea au un coeficient de performanță în conformitate cu prevederile Directivei (UE) 2018/2001 pentru promovarea utilizării energiei din surse regenerabile de energie (Anexa </w:t>
            </w:r>
            <w:r w:rsidR="00FE10AC" w:rsidRPr="00347702">
              <w:rPr>
                <w:iCs/>
                <w:color w:val="1C6194" w:themeColor="accent6" w:themeShade="BF"/>
                <w:lang w:val="pt-BR"/>
              </w:rPr>
              <w:t>VII</w:t>
            </w:r>
            <w:r w:rsidRPr="00347702">
              <w:rPr>
                <w:iCs/>
                <w:color w:val="1C6194" w:themeColor="accent6" w:themeShade="BF"/>
                <w:lang w:val="pt-BR"/>
              </w:rPr>
              <w:t>), versiunea consolidată.</w:t>
            </w:r>
          </w:p>
          <w:p w14:paraId="0BE9A8B5" w14:textId="77777777" w:rsidR="00F807E4" w:rsidRPr="00347702" w:rsidRDefault="00F807E4">
            <w:pPr>
              <w:pStyle w:val="ListParagraph"/>
              <w:widowControl w:val="0"/>
              <w:numPr>
                <w:ilvl w:val="0"/>
                <w:numId w:val="40"/>
              </w:numPr>
              <w:spacing w:before="0" w:after="0"/>
              <w:rPr>
                <w:iCs/>
                <w:color w:val="1C6194" w:themeColor="accent6" w:themeShade="BF"/>
                <w:lang w:val="pt-BR"/>
              </w:rPr>
            </w:pPr>
            <w:bookmarkStart w:id="209" w:name="_Hlk215826000"/>
            <w:r w:rsidRPr="00347702">
              <w:rPr>
                <w:iCs/>
                <w:color w:val="1C6194" w:themeColor="accent6" w:themeShade="BF"/>
                <w:lang w:val="pt-BR"/>
              </w:rPr>
              <w:t>În cazul proiectelor care produc și utlilizează biogaz, materia primă este exclusiv din material organic (Anexa IX, partea A cu lista de materii prime) care respectă criteriile de durabilitate din Directiva 2018/2001 și a Regulamentului de punere în aplicare 2022/996, surse multiple de asemenea material organic fiind detaliate în cuprinsul celor două acte anterior menționate</w:t>
            </w:r>
          </w:p>
          <w:p w14:paraId="63843982" w14:textId="08DFBD5C" w:rsidR="00F807E4" w:rsidRPr="008504A1" w:rsidRDefault="00F807E4">
            <w:pPr>
              <w:pStyle w:val="ListParagraph"/>
              <w:widowControl w:val="0"/>
              <w:numPr>
                <w:ilvl w:val="0"/>
                <w:numId w:val="40"/>
              </w:numPr>
              <w:spacing w:before="0" w:after="0"/>
              <w:rPr>
                <w:iCs/>
                <w:color w:val="1C6194" w:themeColor="accent6" w:themeShade="BF"/>
                <w:lang w:val="en-US"/>
              </w:rPr>
            </w:pPr>
            <w:r w:rsidRPr="00347702">
              <w:rPr>
                <w:iCs/>
                <w:color w:val="1C6194" w:themeColor="accent6" w:themeShade="BF"/>
                <w:lang w:val="pt-BR"/>
              </w:rPr>
              <w:t xml:space="preserve">În cazul proiectelor care utilizează biogazul, tehnologia adoptată respectă încadrarea în concentrațiile de emisii din gazele emanate în atmosferă, în conformitate cu legislația specifică în vigoare (v. </w:t>
            </w:r>
            <w:hyperlink r:id="rId17" w:history="1">
              <w:r w:rsidRPr="008504A1">
                <w:rPr>
                  <w:rStyle w:val="Hyperlink"/>
                  <w:iCs/>
                  <w:color w:val="1C6194" w:themeColor="accent6" w:themeShade="BF"/>
                  <w:lang w:val="en-US"/>
                </w:rPr>
                <w:t>http://www.anpm.ro/domenii</w:t>
              </w:r>
            </w:hyperlink>
            <w:r w:rsidRPr="008504A1">
              <w:rPr>
                <w:iCs/>
                <w:color w:val="1C6194" w:themeColor="accent6" w:themeShade="BF"/>
                <w:lang w:val="en-US"/>
              </w:rPr>
              <w:t>)</w:t>
            </w:r>
          </w:p>
          <w:p w14:paraId="12E2A20B" w14:textId="77777777" w:rsidR="00DF0D8E" w:rsidRPr="00DF0D8E" w:rsidRDefault="00F807E4" w:rsidP="00DF0D8E">
            <w:pPr>
              <w:pStyle w:val="ListParagraph"/>
              <w:widowControl w:val="0"/>
              <w:numPr>
                <w:ilvl w:val="0"/>
                <w:numId w:val="40"/>
              </w:numPr>
              <w:spacing w:before="0" w:after="0"/>
              <w:ind w:left="0"/>
              <w:rPr>
                <w:lang w:eastAsia="ro-RO"/>
              </w:rPr>
            </w:pPr>
            <w:r w:rsidRPr="00DF0D8E">
              <w:rPr>
                <w:iCs/>
                <w:color w:val="1C6194" w:themeColor="accent6" w:themeShade="BF"/>
                <w:lang w:val="pt-BR"/>
              </w:rPr>
              <w:t xml:space="preserve">În cazul cogenerării, aceasta este de înaltă eficiență, conform definiției </w:t>
            </w:r>
            <w:r w:rsidR="00DF0D8E" w:rsidRPr="00DF0D8E">
              <w:rPr>
                <w:iCs/>
                <w:color w:val="1C6194" w:themeColor="accent6" w:themeShade="BF"/>
                <w:lang w:val="pt-BR"/>
              </w:rPr>
              <w:t xml:space="preserve">și condițiilor din </w:t>
            </w:r>
            <w:r w:rsidRPr="00DF0D8E">
              <w:rPr>
                <w:iCs/>
                <w:color w:val="1C6194" w:themeColor="accent6" w:themeShade="BF"/>
                <w:lang w:val="pt-BR"/>
              </w:rPr>
              <w:t xml:space="preserve">din </w:t>
            </w:r>
            <w:r w:rsidR="00DF0D8E" w:rsidRPr="00DF0D8E">
              <w:rPr>
                <w:iCs/>
                <w:color w:val="1C6194" w:themeColor="accent6" w:themeShade="BF"/>
                <w:lang w:val="pt-BR"/>
              </w:rPr>
              <w:t xml:space="preserve">Directiva (UE) 2023/1791 </w:t>
            </w:r>
            <w:r w:rsidRPr="00DF0D8E">
              <w:rPr>
                <w:iCs/>
                <w:color w:val="1C6194" w:themeColor="accent6" w:themeShade="BF"/>
                <w:lang w:val="pt-BR"/>
              </w:rPr>
              <w:t>(consolidată)</w:t>
            </w:r>
            <w:bookmarkEnd w:id="207"/>
            <w:bookmarkEnd w:id="208"/>
            <w:bookmarkEnd w:id="209"/>
            <w:r w:rsidR="00DF0D8E">
              <w:rPr>
                <w:iCs/>
                <w:color w:val="1C6194" w:themeColor="accent6" w:themeShade="BF"/>
                <w:lang w:val="pt-BR"/>
              </w:rPr>
              <w:t>.</w:t>
            </w:r>
          </w:p>
          <w:p w14:paraId="15586C26" w14:textId="77777777" w:rsidR="00DF0D8E" w:rsidRPr="00DF0D8E" w:rsidRDefault="00DF0D8E" w:rsidP="00DF0D8E">
            <w:pPr>
              <w:pStyle w:val="ListParagraph"/>
              <w:widowControl w:val="0"/>
              <w:numPr>
                <w:ilvl w:val="0"/>
                <w:numId w:val="40"/>
              </w:numPr>
              <w:spacing w:before="0" w:after="0"/>
              <w:ind w:left="0"/>
              <w:rPr>
                <w:lang w:eastAsia="ro-RO"/>
              </w:rPr>
            </w:pPr>
          </w:p>
          <w:p w14:paraId="5935B2CA" w14:textId="1B6F3BDE" w:rsidR="00A657B7" w:rsidRPr="00DF0D8E" w:rsidRDefault="00245051" w:rsidP="00DF0D8E">
            <w:pPr>
              <w:pStyle w:val="ListParagraph"/>
              <w:widowControl w:val="0"/>
              <w:numPr>
                <w:ilvl w:val="0"/>
                <w:numId w:val="40"/>
              </w:numPr>
              <w:spacing w:before="0" w:after="0"/>
              <w:ind w:left="0"/>
              <w:rPr>
                <w:color w:val="EE0000"/>
                <w:lang w:eastAsia="ro-RO"/>
              </w:rPr>
            </w:pPr>
            <w:r w:rsidRPr="00DF0D8E">
              <w:rPr>
                <w:color w:val="EE0000"/>
                <w:lang w:eastAsia="ro-RO"/>
              </w:rPr>
              <w:t>Atenție!</w:t>
            </w:r>
          </w:p>
          <w:p w14:paraId="5E4E1CFB" w14:textId="77777777" w:rsidR="00A657B7" w:rsidRDefault="00245051">
            <w:pPr>
              <w:widowControl w:val="0"/>
              <w:spacing w:after="0"/>
              <w:ind w:left="0"/>
            </w:pPr>
            <w:r>
              <w:t>În cazul în care anumite documente își pierd valabilitatea pe parcursul procesului de evaluare sau prezintă erori materiale, AMPTJ/OI PTJ va solicita retransmiterea acestora în etapa de contractare.</w:t>
            </w:r>
          </w:p>
          <w:p w14:paraId="75BAAFE8" w14:textId="386796EB" w:rsidR="00A657B7" w:rsidRDefault="00245051">
            <w:pPr>
              <w:widowControl w:val="0"/>
              <w:spacing w:after="0"/>
              <w:ind w:left="0"/>
              <w:rPr>
                <w:iCs/>
              </w:rPr>
            </w:pPr>
            <w:bookmarkStart w:id="210" w:name="_Hlk135048705"/>
            <w:r>
              <w:rPr>
                <w:b w:val="0"/>
                <w:bCs w:val="0"/>
                <w:iCs/>
              </w:rPr>
              <w:t>Solicitantul care, în etapa de contractare până la termenul stabilit de prin prezentul ghid (15 zile lucrătoare, calculat de la data primirii solicitării), după caz, care nu fac</w:t>
            </w:r>
            <w:r w:rsidR="00DE24F5">
              <w:rPr>
                <w:b w:val="0"/>
                <w:bCs w:val="0"/>
                <w:iCs/>
              </w:rPr>
              <w:t>e</w:t>
            </w:r>
            <w:r>
              <w:rPr>
                <w:b w:val="0"/>
                <w:bCs w:val="0"/>
                <w:iCs/>
              </w:rPr>
              <w:t xml:space="preserve"> dovada îndeplinirii condițiilor de eligibilitate și conformitate conform declarației unice prezentate în etapa de depunere a cererii de finanțare </w:t>
            </w:r>
            <w:r w:rsidR="00DE24F5">
              <w:rPr>
                <w:b w:val="0"/>
                <w:bCs w:val="0"/>
                <w:iCs/>
              </w:rPr>
              <w:t xml:space="preserve">este </w:t>
            </w:r>
            <w:r>
              <w:rPr>
                <w:b w:val="0"/>
                <w:bCs w:val="0"/>
                <w:iCs/>
              </w:rPr>
              <w:t>declara</w:t>
            </w:r>
            <w:r w:rsidR="00DE24F5">
              <w:rPr>
                <w:b w:val="0"/>
                <w:bCs w:val="0"/>
                <w:iCs/>
              </w:rPr>
              <w:t>t</w:t>
            </w:r>
            <w:r>
              <w:rPr>
                <w:b w:val="0"/>
                <w:bCs w:val="0"/>
                <w:iCs/>
              </w:rPr>
              <w:t xml:space="preserve"> respin</w:t>
            </w:r>
            <w:r w:rsidR="00DE24F5">
              <w:rPr>
                <w:b w:val="0"/>
                <w:bCs w:val="0"/>
                <w:iCs/>
              </w:rPr>
              <w:t>s</w:t>
            </w:r>
            <w:r>
              <w:rPr>
                <w:b w:val="0"/>
                <w:bCs w:val="0"/>
                <w:iCs/>
              </w:rPr>
              <w:t>, iar contractul de finanțare nu este semnat.</w:t>
            </w:r>
            <w:bookmarkEnd w:id="210"/>
          </w:p>
          <w:p w14:paraId="15FB589C" w14:textId="507621E0" w:rsidR="00A657B7" w:rsidRDefault="00245051">
            <w:pPr>
              <w:pStyle w:val="ListParagraph"/>
              <w:widowControl w:val="0"/>
              <w:spacing w:before="0" w:after="0"/>
              <w:ind w:left="522"/>
              <w:rPr>
                <w:color w:val="FF0000"/>
              </w:rPr>
            </w:pPr>
            <w:r>
              <w:t>Netransmiterea, în etapa contractuală, a oricărui document obligatoriu, în termenul de 15 zile lucrătoare calculat de la data primirii solicitării AM</w:t>
            </w:r>
            <w:r w:rsidR="00DE24F5">
              <w:t>/OI</w:t>
            </w:r>
            <w:r>
              <w:t>, conduce la respingerea cererii de finanțare.</w:t>
            </w:r>
          </w:p>
        </w:tc>
      </w:tr>
    </w:tbl>
    <w:p w14:paraId="4F6CBD55" w14:textId="77777777" w:rsidR="00A657B7" w:rsidRDefault="00A657B7">
      <w:pPr>
        <w:spacing w:after="0"/>
        <w:rPr>
          <w:color w:val="FF0000"/>
        </w:rPr>
      </w:pPr>
    </w:p>
    <w:p w14:paraId="19A857D9" w14:textId="77777777" w:rsidR="00A657B7" w:rsidRDefault="00245051">
      <w:pPr>
        <w:pStyle w:val="Heading2"/>
      </w:pPr>
      <w:bookmarkStart w:id="211" w:name="_Toc143499336"/>
      <w:bookmarkStart w:id="212" w:name="_Toc217297741"/>
      <w:r>
        <w:t>7.7 Renunțarea la cererea de finanțare</w:t>
      </w:r>
      <w:bookmarkEnd w:id="211"/>
      <w:bookmarkEnd w:id="212"/>
      <w:r>
        <w:tab/>
      </w:r>
    </w:p>
    <w:p w14:paraId="6A3EDDDF" w14:textId="77777777" w:rsidR="00A657B7" w:rsidRDefault="00A657B7"/>
    <w:p w14:paraId="08D29D24" w14:textId="64CF830C" w:rsidR="00A657B7" w:rsidRDefault="00245051">
      <w:pPr>
        <w:spacing w:after="0"/>
        <w:ind w:left="0"/>
      </w:pPr>
      <w:r>
        <w:lastRenderedPageBreak/>
        <w:t xml:space="preserve">În situaţia renunțării la solicitarea finanțării, solicitantul va trebui să completeze, semneze o cerere pe o va transmite prin </w:t>
      </w:r>
      <w:r>
        <w:rPr>
          <w:iCs/>
        </w:rPr>
        <w:t>MySMIS2021/SMIS2021+</w:t>
      </w:r>
      <w:r>
        <w:t xml:space="preserve">. Renunțarea la cererea de finanțare se va face numai de către reprezentantul legal al solicitantului . </w:t>
      </w:r>
    </w:p>
    <w:p w14:paraId="12E31B7D" w14:textId="77777777" w:rsidR="00A657B7" w:rsidRDefault="00A657B7">
      <w:pPr>
        <w:spacing w:after="0"/>
      </w:pPr>
    </w:p>
    <w:p w14:paraId="449A3A39" w14:textId="7BB98B8C" w:rsidR="00A657B7" w:rsidRDefault="00245051">
      <w:pPr>
        <w:pStyle w:val="Heading1"/>
        <w:numPr>
          <w:ilvl w:val="0"/>
          <w:numId w:val="54"/>
        </w:numPr>
      </w:pPr>
      <w:bookmarkStart w:id="213" w:name="_Toc143499337"/>
      <w:bookmarkStart w:id="214" w:name="_Toc217297742"/>
      <w:r>
        <w:t>PROCESUL DE EVALUARE, SELECȚIE ȘI CONTRACTARE A PROIECTELOR</w:t>
      </w:r>
      <w:bookmarkEnd w:id="213"/>
      <w:bookmarkEnd w:id="214"/>
      <w:r>
        <w:t xml:space="preserve"> </w:t>
      </w:r>
    </w:p>
    <w:p w14:paraId="6BB872F2" w14:textId="77777777" w:rsidR="00A657B7" w:rsidRDefault="00245051">
      <w:pPr>
        <w:ind w:left="0"/>
        <w:rPr>
          <w:iCs/>
        </w:rPr>
      </w:pPr>
      <w:r>
        <w:t xml:space="preserve">În cazul apelurilor de proiecte cu termen-limită de depunere, lansate prin prezentul ghid, durata totală a </w:t>
      </w:r>
      <w:r>
        <w:rPr>
          <w:iCs/>
        </w:rPr>
        <w:t>procesului de evaluare, selecție, contractare</w:t>
      </w:r>
      <w:r>
        <w:t xml:space="preserve"> până la intrarea în vigoare a contractului de finanțare nu poate depăși 180 de zile calendaristice calculate de la închiderea apelului de proiecte.</w:t>
      </w:r>
    </w:p>
    <w:p w14:paraId="1E1EB0BE" w14:textId="77777777" w:rsidR="00A657B7" w:rsidRDefault="00245051">
      <w:pPr>
        <w:ind w:left="0"/>
      </w:pPr>
      <w:r>
        <w:rPr>
          <w:iCs/>
        </w:rPr>
        <w:t>Proiectele sunt selectate prin aplicarea criteriilor de evaluare și selecție cu condiția respectării pragului de calitate stabilit și în condițiile prevăzute de prezentul ghid, în limita bugetului alocat apelului specific</w:t>
      </w:r>
      <w:r>
        <w:t>.</w:t>
      </w:r>
    </w:p>
    <w:p w14:paraId="1A6F2232" w14:textId="77777777" w:rsidR="00A657B7" w:rsidRDefault="00245051">
      <w:pPr>
        <w:ind w:left="0"/>
        <w:rPr>
          <w:b/>
          <w:bCs/>
          <w:iCs/>
        </w:rPr>
      </w:pPr>
      <w:r>
        <w:rPr>
          <w:b/>
          <w:bCs/>
          <w:iCs/>
        </w:rPr>
        <w:t>Atenție!</w:t>
      </w:r>
    </w:p>
    <w:p w14:paraId="347FA258" w14:textId="77777777" w:rsidR="00A657B7" w:rsidRDefault="00245051">
      <w:pPr>
        <w:spacing w:after="0"/>
        <w:ind w:left="0"/>
        <w:rPr>
          <w:iCs/>
        </w:rPr>
      </w:pPr>
      <w:r>
        <w:t>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2021-2027. Perioadele cumulate de suspendare nu pot depăși 45 de zile calendaristice.</w:t>
      </w:r>
    </w:p>
    <w:p w14:paraId="1F83DD11" w14:textId="77777777" w:rsidR="00A657B7" w:rsidRDefault="00245051">
      <w:pPr>
        <w:pStyle w:val="Heading2"/>
      </w:pPr>
      <w:bookmarkStart w:id="215" w:name="_Toc143499338"/>
      <w:bookmarkStart w:id="216" w:name="_Toc217297743"/>
      <w:r>
        <w:t>8.1 Principalele etape ale procesului de evaluare, selecție și contractare</w:t>
      </w:r>
      <w:bookmarkEnd w:id="215"/>
      <w:bookmarkEnd w:id="216"/>
      <w:r>
        <w:t xml:space="preserve"> </w:t>
      </w:r>
    </w:p>
    <w:p w14:paraId="20C49983" w14:textId="77777777" w:rsidR="00A657B7" w:rsidRDefault="00A657B7">
      <w:pPr>
        <w:spacing w:before="0" w:after="0"/>
        <w:ind w:left="0"/>
      </w:pPr>
    </w:p>
    <w:p w14:paraId="3142033E" w14:textId="77777777" w:rsidR="00A657B7" w:rsidRDefault="00245051">
      <w:pPr>
        <w:spacing w:before="0" w:after="0"/>
        <w:ind w:left="0"/>
      </w:pPr>
      <w:r>
        <w:t>Principalele etape ale procesului pe care îl parcurge cererea de finanțare de la depunere până la contractare sunt:</w:t>
      </w:r>
    </w:p>
    <w:p w14:paraId="4C833465" w14:textId="77777777" w:rsidR="00A657B7" w:rsidRDefault="00245051">
      <w:pPr>
        <w:pStyle w:val="ListParagraph"/>
        <w:numPr>
          <w:ilvl w:val="0"/>
          <w:numId w:val="15"/>
        </w:numPr>
        <w:spacing w:before="0" w:after="0"/>
      </w:pPr>
      <w:r>
        <w:t>Conformitatea administrativă</w:t>
      </w:r>
    </w:p>
    <w:p w14:paraId="607DDC7C" w14:textId="77777777" w:rsidR="00A657B7" w:rsidRDefault="00245051">
      <w:pPr>
        <w:pStyle w:val="ListParagraph"/>
        <w:numPr>
          <w:ilvl w:val="0"/>
          <w:numId w:val="15"/>
        </w:numPr>
        <w:spacing w:before="0" w:after="0"/>
      </w:pPr>
      <w:r>
        <w:t>Evaluare tehnică și financiară</w:t>
      </w:r>
    </w:p>
    <w:p w14:paraId="57805A10" w14:textId="77777777" w:rsidR="00A657B7" w:rsidRDefault="00245051">
      <w:pPr>
        <w:pStyle w:val="ListParagraph"/>
        <w:numPr>
          <w:ilvl w:val="0"/>
          <w:numId w:val="15"/>
        </w:numPr>
        <w:spacing w:before="0" w:after="0"/>
      </w:pPr>
      <w:r>
        <w:t>Contractarea proiectelor</w:t>
      </w:r>
    </w:p>
    <w:p w14:paraId="720BE98E" w14:textId="77777777" w:rsidR="00A657B7" w:rsidRDefault="00A657B7">
      <w:pPr>
        <w:spacing w:before="0" w:after="0"/>
        <w:ind w:left="0"/>
        <w:rPr>
          <w:iCs/>
        </w:rPr>
      </w:pPr>
    </w:p>
    <w:p w14:paraId="4E0BF34E" w14:textId="5CD24B64" w:rsidR="00A657B7" w:rsidRDefault="00245051">
      <w:pPr>
        <w:spacing w:before="0" w:after="0"/>
        <w:ind w:left="0"/>
        <w:rPr>
          <w:iCs/>
        </w:rPr>
      </w:pPr>
      <w:r>
        <w:rPr>
          <w:iCs/>
        </w:rPr>
        <w:t>În cadrul acestor etape se pot solicita clarificări în condițiile prevăzute de prezentul ghid, la fiecare secțiune în parte cu condiția de a nu se depăși termenul maxim de 180 de zile calendaristice calculat de la închiderea apelului de proiecte/proiect pentru întreg procesul.</w:t>
      </w:r>
    </w:p>
    <w:p w14:paraId="3B81E7F4" w14:textId="77777777" w:rsidR="00A657B7" w:rsidRDefault="00A657B7">
      <w:pPr>
        <w:spacing w:before="0" w:after="0"/>
        <w:ind w:left="0"/>
        <w:rPr>
          <w:iCs/>
        </w:rPr>
      </w:pPr>
    </w:p>
    <w:p w14:paraId="01AC55B5" w14:textId="77777777" w:rsidR="00A657B7" w:rsidRDefault="00245051">
      <w:pPr>
        <w:pStyle w:val="Heading2"/>
      </w:pPr>
      <w:bookmarkStart w:id="217" w:name="_Toc143499339"/>
      <w:bookmarkStart w:id="218" w:name="_Toc217297744"/>
      <w:r>
        <w:t>8.2 Conformitate administrativă și eligibilitate – DECLARATIE UNICĂ</w:t>
      </w:r>
      <w:bookmarkEnd w:id="217"/>
      <w:bookmarkEnd w:id="218"/>
    </w:p>
    <w:p w14:paraId="4B60C0F8" w14:textId="77777777" w:rsidR="00A657B7" w:rsidRDefault="00A657B7"/>
    <w:p w14:paraId="59D7B71F" w14:textId="77777777" w:rsidR="00A657B7" w:rsidRDefault="00245051">
      <w:pPr>
        <w:spacing w:before="0" w:after="0"/>
        <w:ind w:left="0"/>
      </w:pPr>
      <w:r>
        <w:t>Verificarea conformității administrative este complet digitalizată, respectiv este realizată în mod automat prin sistemul informatic MySMIS2021/SMIS2021+, pe baza declarației unice generate de sistemul informatic MySMIS2021/ SMIS2021+.</w:t>
      </w:r>
    </w:p>
    <w:p w14:paraId="4399069D" w14:textId="77777777" w:rsidR="00A657B7" w:rsidRDefault="00245051">
      <w:pPr>
        <w:spacing w:before="0" w:after="0"/>
        <w:ind w:left="0"/>
      </w:pPr>
      <w:r>
        <w:t xml:space="preserve"> După verificarea digitalizată anterior menționată,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609F9385" w14:textId="77777777" w:rsidR="00A657B7" w:rsidRDefault="00245051">
      <w:pPr>
        <w:spacing w:before="240" w:after="0" w:line="276" w:lineRule="auto"/>
        <w:ind w:left="0"/>
      </w:pPr>
      <w:r>
        <w:t xml:space="preserve"> Verificarea conformității administrative și eligibilității din perspectiva îndeplinirii  condițiilor de eligibilitate se realizează, </w:t>
      </w:r>
      <w:r>
        <w:rPr>
          <w:b/>
          <w:bCs/>
        </w:rPr>
        <w:t>în etapa de contractare</w:t>
      </w:r>
      <w:r>
        <w:t>, în urma verificării documentelor transmise de solicitant în termenul maxim aferent acestei etape, prin prezentarea de documente cu valoare probantă, specificate în prezentul ghid. De asemenea, se vor interoga bazele de date ale instituțiilor publice pentru obținerea informațiilor necesare confirmării condițiilor de eligibilitate.</w:t>
      </w:r>
    </w:p>
    <w:p w14:paraId="64EB3107" w14:textId="77777777" w:rsidR="00A657B7" w:rsidRDefault="00A657B7">
      <w:pPr>
        <w:spacing w:before="0" w:after="0"/>
        <w:ind w:left="0"/>
      </w:pPr>
    </w:p>
    <w:p w14:paraId="2DC4BFF9" w14:textId="77777777" w:rsidR="00A657B7" w:rsidRDefault="00245051">
      <w:pPr>
        <w:spacing w:before="0" w:after="0"/>
        <w:ind w:left="0"/>
      </w:pPr>
      <w:r>
        <w:lastRenderedPageBreak/>
        <w:t xml:space="preserve"> În cazul în care solicitanții la finanțare, până la termenul stabilit prin prezentul ghid, nu fac dovada îndeplinirii condițiilor de eligibilitate și conformitate conform declarației unice prezentate la depunerea cererii de finanțare, sunt declarați respinși, iar contractul de finanțare nu va fi semnat. </w:t>
      </w:r>
    </w:p>
    <w:p w14:paraId="7005728B" w14:textId="77777777" w:rsidR="00A657B7" w:rsidRDefault="00A657B7">
      <w:pPr>
        <w:spacing w:before="0" w:after="0"/>
        <w:ind w:left="0"/>
      </w:pPr>
    </w:p>
    <w:p w14:paraId="1C083C74" w14:textId="77777777" w:rsidR="00A657B7" w:rsidRDefault="00245051">
      <w:pPr>
        <w:spacing w:before="0" w:after="0"/>
        <w:ind w:left="0"/>
      </w:pPr>
      <w:r>
        <w:t>AMPTJ/OIPTJ  poate sesiza organele de urmărire penală,  atunci când constată indicii cu privire la faptul că una sau mai multe declarații depuse de solicitanții la finanțare sunt false, inexacte sau conțin informații eronate care pot conduce la decizii eronate privind obținerea finanțării, în termenele prevăzute de legislația în vigoare aplicabilă, calculate de la data constatării acestor stări de fapt.</w:t>
      </w:r>
    </w:p>
    <w:p w14:paraId="0303EEA8" w14:textId="77777777" w:rsidR="00A657B7" w:rsidRDefault="00A657B7">
      <w:pPr>
        <w:spacing w:before="0" w:after="0"/>
        <w:ind w:left="0"/>
        <w:rPr>
          <w:color w:val="FF0000"/>
        </w:rPr>
      </w:pPr>
    </w:p>
    <w:p w14:paraId="48E76591" w14:textId="77777777" w:rsidR="00A657B7" w:rsidRDefault="00245051">
      <w:pPr>
        <w:spacing w:before="0" w:after="0"/>
        <w:ind w:left="0"/>
        <w:rPr>
          <w:b/>
        </w:rPr>
      </w:pPr>
      <w:r>
        <w:t xml:space="preserve">De asemenea, o parte dintre criteriile de eligibilitate și conformitate se vor verifica în etapa de contractare. Pentru detalii cu privire la etapa de contractare și verificările asociate acesteia vă rugăm consultați </w:t>
      </w:r>
      <w:r>
        <w:rPr>
          <w:b/>
        </w:rPr>
        <w:t>secțiunea 8.9 a prezentului ghid.</w:t>
      </w:r>
    </w:p>
    <w:p w14:paraId="703050E7" w14:textId="77777777" w:rsidR="00A657B7" w:rsidRDefault="00A657B7">
      <w:pPr>
        <w:spacing w:before="0" w:after="0"/>
        <w:ind w:left="0"/>
        <w:rPr>
          <w:b/>
          <w:color w:val="FF0000"/>
        </w:rPr>
      </w:pPr>
    </w:p>
    <w:p w14:paraId="089CADF9" w14:textId="77777777" w:rsidR="00A657B7" w:rsidRDefault="00245051">
      <w:pPr>
        <w:spacing w:before="0" w:after="0"/>
        <w:ind w:left="0"/>
      </w:pPr>
      <w:r>
        <w:t>După verificarea conformității administrative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7DCAED44" w14:textId="77777777" w:rsidR="00A657B7" w:rsidRDefault="00245051">
      <w:pPr>
        <w:pStyle w:val="Heading2"/>
      </w:pPr>
      <w:bookmarkStart w:id="219" w:name="_Toc143499340"/>
      <w:bookmarkStart w:id="220" w:name="_Toc217297745"/>
      <w:r>
        <w:t>8.3 Etapa de evaluare preliminară – dacă este cazul (specific pentru intervențiile FSE+) (NA)</w:t>
      </w:r>
      <w:bookmarkEnd w:id="219"/>
      <w:bookmarkEnd w:id="220"/>
    </w:p>
    <w:p w14:paraId="6CFD324D" w14:textId="77777777" w:rsidR="00A657B7" w:rsidRDefault="00245051">
      <w:pPr>
        <w:pStyle w:val="Heading2"/>
      </w:pPr>
      <w:bookmarkStart w:id="221" w:name="_Toc143499341"/>
      <w:bookmarkStart w:id="222" w:name="_Toc217297746"/>
      <w:r>
        <w:t>8.4 Evaluarea tehnică și financiară. Criterii de evaluare tehnică și financiară</w:t>
      </w:r>
      <w:bookmarkEnd w:id="221"/>
      <w:bookmarkEnd w:id="222"/>
    </w:p>
    <w:p w14:paraId="487FA3B1" w14:textId="0AA31159" w:rsidR="00A657B7" w:rsidRDefault="00245051">
      <w:pPr>
        <w:ind w:left="0"/>
      </w:pPr>
      <w:r>
        <w:t>După finalizarea etapei de conformitate administrativă solicitantul este informat, prin emiterea unei notificări prin intermediul aplicației MySMIS2021, cu privire la trecerea proiectului în etapa de evaluare tehnică și financiară.</w:t>
      </w:r>
    </w:p>
    <w:p w14:paraId="63B7908B" w14:textId="77777777" w:rsidR="00A657B7" w:rsidRDefault="00245051">
      <w:pPr>
        <w:spacing w:after="0"/>
        <w:ind w:left="0"/>
      </w:pPr>
      <w:r>
        <w:t>Metodologia și criteriile de evaluare și selecție a proiectelor se aprobă prin decizia CMPTJ, conform prevederilor art. 40 din Regulamentul (UE) 2021/1.060, cu modificările și completările ulterioare, la nivel de program/apel de proiecte, după caz.</w:t>
      </w:r>
    </w:p>
    <w:p w14:paraId="14311D22" w14:textId="77777777" w:rsidR="00A657B7" w:rsidRDefault="00245051">
      <w:pPr>
        <w:spacing w:after="0"/>
        <w:ind w:left="0"/>
        <w:rPr>
          <w:b/>
          <w:bCs/>
          <w:iCs/>
        </w:rPr>
      </w:pPr>
      <w:bookmarkStart w:id="223" w:name="_Hlk133414245"/>
      <w:r>
        <w:t xml:space="preserve">Criteriile de evaluare și selecție sunt în concordanță cu cerințele și obiectivul specific unic al PTJ, în special cu criteriile de prioritizare pentru prioritatea în cadrul căreia/căruia este lansat apelul de proiecte și urmăresc impactul proiectului asupra realizării obiectivelor de investiție, precum și eficiența utilizării fondurilor externe nerambursabile, inclusiv prin utilizarea indicatorilor de performanță financiară. </w:t>
      </w:r>
      <w:bookmarkEnd w:id="223"/>
    </w:p>
    <w:p w14:paraId="3B3765C3" w14:textId="77777777" w:rsidR="00A657B7" w:rsidRDefault="00245051">
      <w:pPr>
        <w:spacing w:after="0"/>
        <w:ind w:left="0"/>
        <w:rPr>
          <w:b/>
          <w:bCs/>
          <w:iCs/>
        </w:rPr>
      </w:pPr>
      <w:r>
        <w:rPr>
          <w:iCs/>
        </w:rPr>
        <w:t xml:space="preserve">Grilele de evaluare tehnică și financiară se completează și se generează în sistemul informatic MySMIS2021/SMIS2021+. </w:t>
      </w:r>
    </w:p>
    <w:p w14:paraId="5747BD75" w14:textId="2002FEAC" w:rsidR="00A657B7" w:rsidRDefault="00245051">
      <w:pPr>
        <w:ind w:left="0"/>
        <w:rPr>
          <w:color w:val="FF0000"/>
        </w:rPr>
      </w:pPr>
      <w:r>
        <w:t>Evaluarea tehnică şi financiară se realizează de către comisiile de evaluare constituite la nivelul OI PTJ, în conformitate cu criteriile de evaluare tehnică şi financiară</w:t>
      </w:r>
      <w:r>
        <w:rPr>
          <w:b/>
          <w:bCs/>
          <w:color w:val="FF0000"/>
        </w:rPr>
        <w:t>.</w:t>
      </w:r>
    </w:p>
    <w:p w14:paraId="763C269D" w14:textId="77777777" w:rsidR="00A657B7" w:rsidRDefault="00245051">
      <w:pPr>
        <w:spacing w:before="0" w:after="0"/>
        <w:ind w:left="0"/>
      </w:pPr>
      <w:r>
        <w:t xml:space="preserve">Înainte de evaluarea tehnică și financiară propriu-zisă (parcurgerea grilei ETF și acordarea punctajelor), este verificată existența anexelor obligatorii la depunerea cererii de finanțare, necesare realizării evaluării. Lipsa oricăruia dintre documentele (anexele) obligatorii care vizează un anumit criteriu/subcriteriu conduce la acordarea a 0 puncte pentru toate criteriile/subcriteriile vizate de respectivul document. </w:t>
      </w:r>
    </w:p>
    <w:p w14:paraId="7CA25190" w14:textId="77777777" w:rsidR="00A657B7" w:rsidRDefault="00A657B7">
      <w:pPr>
        <w:spacing w:before="0" w:after="0"/>
        <w:ind w:left="0"/>
        <w:rPr>
          <w:color w:val="FF0000"/>
        </w:rPr>
      </w:pPr>
    </w:p>
    <w:p w14:paraId="7A1FFD51" w14:textId="77777777" w:rsidR="00A657B7" w:rsidRDefault="00245051">
      <w:pPr>
        <w:spacing w:before="0" w:after="0"/>
        <w:ind w:left="0"/>
      </w:pPr>
      <w:r>
        <w:t xml:space="preserve">Pentru etapa de evaluare tehnică și financiară se pot solicita clarificări asupra documentelor/ informațiilor existente în cererea de finanțare și anexelor acesteia, cu termen de răspuns de maxim 5 zile lucrătoare de la data transmiterii solicitării, cu posibilitatea prelungirii termenului de răspuns, la cererea expresă și justificată a solicitantului de finanțare. </w:t>
      </w:r>
    </w:p>
    <w:p w14:paraId="28DAB4E2" w14:textId="2CDD4AE4" w:rsidR="00DE24F5" w:rsidRDefault="00DE24F5">
      <w:pPr>
        <w:spacing w:before="0" w:after="0"/>
        <w:ind w:left="0"/>
      </w:pPr>
    </w:p>
    <w:p w14:paraId="60B2AA56" w14:textId="50C15AC8" w:rsidR="00DE24F5" w:rsidRDefault="00DE24F5">
      <w:pPr>
        <w:spacing w:before="0" w:after="0"/>
        <w:ind w:left="0"/>
      </w:pPr>
      <w:r w:rsidRPr="00DE24F5">
        <w:t xml:space="preserve">În situația existenței unor neclarități ale unui expert evaluator/tehnic privind corespondența realității din teren cu documentele depuse de solicitant, se poate propune efectuarea unei vizite la fața locului în etapa ETF sau a formulării unei recomandări obligatorii pentru etapa de contractare, după caz. Vizita la fața locului în etapa ETF se poate realiza de către președintele de comisie, însoțit fie de către responsabilul de apel, fie </w:t>
      </w:r>
      <w:r w:rsidRPr="00DE24F5">
        <w:lastRenderedPageBreak/>
        <w:t>de către un expert evaluator. Constatările formulate cu prilejul realizării verificărilor la fața locului vor fi consemnate într-un Raport de vizită.</w:t>
      </w:r>
    </w:p>
    <w:p w14:paraId="702BE795" w14:textId="77777777" w:rsidR="00A657B7" w:rsidRDefault="00245051">
      <w:pPr>
        <w:spacing w:before="0" w:after="0"/>
        <w:ind w:left="0"/>
      </w:pPr>
      <w:r>
        <w:t>Orice constatări și observații sesizate cu ocazia vizitei la fața locului vor fi consemnate în cadrul grilelor de evaluare tehnică și financiară. În urma efectuării vizitei la fața locului evaluatorii independenți vor putea finaliza punctajul acordat pentru criteriile ce țin de coerența documentației menționând neconcordanțele din cererea de finanțare și cele constatate la vizita pe teren, cu justificarea și dovezile aferente</w:t>
      </w:r>
    </w:p>
    <w:p w14:paraId="5F602195" w14:textId="77777777" w:rsidR="00A657B7" w:rsidRDefault="00245051">
      <w:pPr>
        <w:ind w:left="0"/>
      </w:pPr>
      <w:r>
        <w:t xml:space="preserve">Dacă în urma cererii de clarificări, solicitantul de finanțare nu răspunde în termenul stabilit și în conformitate cu cerințele formulate, cererea de finanțare va fi evaluată numai pe baza informațiilor existente. </w:t>
      </w:r>
    </w:p>
    <w:p w14:paraId="05F5450C" w14:textId="77777777" w:rsidR="00A657B7" w:rsidRDefault="00A657B7">
      <w:pPr>
        <w:rPr>
          <w:color w:val="FF0000"/>
        </w:rPr>
      </w:pPr>
    </w:p>
    <w:p w14:paraId="2D6690C3" w14:textId="1361D945" w:rsidR="00A657B7" w:rsidRDefault="006D401D" w:rsidP="00F00EE0">
      <w:pPr>
        <w:pStyle w:val="Heading2"/>
        <w:tabs>
          <w:tab w:val="left" w:pos="0"/>
        </w:tabs>
        <w:ind w:left="0" w:firstLine="630"/>
      </w:pPr>
      <w:bookmarkStart w:id="224" w:name="_Toc143499342"/>
      <w:bookmarkStart w:id="225" w:name="_Toc217297747"/>
      <w:r>
        <w:t>8.5.</w:t>
      </w:r>
      <w:r w:rsidR="00245051">
        <w:t>Aplicarea pragului de calitate</w:t>
      </w:r>
      <w:bookmarkEnd w:id="224"/>
      <w:bookmarkEnd w:id="225"/>
      <w:r w:rsidR="00245051">
        <w:t xml:space="preserve"> </w:t>
      </w:r>
    </w:p>
    <w:p w14:paraId="60894FB2" w14:textId="77777777" w:rsidR="00B17024" w:rsidRPr="00B17024" w:rsidRDefault="00B17024" w:rsidP="00F00EE0">
      <w:pPr>
        <w:ind w:left="0"/>
        <w:rPr>
          <w:iCs/>
        </w:rPr>
      </w:pPr>
      <w:bookmarkStart w:id="226" w:name="_Toc143499343"/>
      <w:r w:rsidRPr="00B17024">
        <w:rPr>
          <w:iCs/>
        </w:rPr>
        <w:t xml:space="preserve">Proiectele ce parcurg etapele de evaluare și selecţie, fiind declarate conforme și eligibile și obținând punctajul minim de 50 puncte în etapa de evaluare tehnică și financiară și conformitatea documentației tehnico-economice, în conformitate cu etapele prevăzute în ghidul solicitantului,  vor putea fi contractate în ordinea depunerii cererilor de finanțare, conform principiului ”primul venit-primul evaluat”, în limita pre-alocării financiare, după caz, cu posibilitatea supracontractării cu încadrarea în creditele de angajament aprobate anual cu această destinaţie prin legile bugetare anuale (a se vedea prevederile art. 15, alin. 1, lit. b) din OUG nr. 133/2021). </w:t>
      </w:r>
    </w:p>
    <w:p w14:paraId="1FFC6C0A" w14:textId="4236F59F" w:rsidR="00A657B7" w:rsidRDefault="00245051">
      <w:pPr>
        <w:pStyle w:val="Heading2"/>
      </w:pPr>
      <w:bookmarkStart w:id="227" w:name="_Toc217297748"/>
      <w:r>
        <w:t>8.6 Aplicarea pragului de excelență</w:t>
      </w:r>
      <w:bookmarkEnd w:id="226"/>
      <w:bookmarkEnd w:id="227"/>
      <w:r>
        <w:t xml:space="preserve"> </w:t>
      </w:r>
    </w:p>
    <w:p w14:paraId="50B939F3" w14:textId="1678D9FF" w:rsidR="00B17024" w:rsidRPr="00B17024" w:rsidRDefault="00B17024" w:rsidP="00CC5C88">
      <w:pPr>
        <w:rPr>
          <w:iCs/>
        </w:rPr>
      </w:pPr>
      <w:r w:rsidRPr="00B17024">
        <w:rPr>
          <w:iCs/>
        </w:rPr>
        <w:t>Aplicarea pragului de excelență:</w:t>
      </w:r>
    </w:p>
    <w:p w14:paraId="6CF0FFDC" w14:textId="77777777" w:rsidR="00B17024" w:rsidRPr="00B17024" w:rsidRDefault="00B17024" w:rsidP="00CC5C88">
      <w:pPr>
        <w:rPr>
          <w:iCs/>
        </w:rPr>
      </w:pPr>
      <w:r w:rsidRPr="00B17024">
        <w:rPr>
          <w:iCs/>
        </w:rPr>
        <w:t>Ulterior depunerii, cererile de finanțare vor intra într-un sistem competitiv de verificare, evaluare și selecție în urma căruia vor fi contractate direct doar proiectele care întrunesc toate condițiile de eligibilitate și care, în urma evaluării tehnice și financiare, obțin cel puțin 75 de puncte și care îndeplinesc criteriile obligatorii menționate în grilele de verificare a documentațiilor tehnico-economice, cu încadrarea în alocarea financiară a apelului de proiecte, în baza principiului primul depus primul evaluat.</w:t>
      </w:r>
    </w:p>
    <w:p w14:paraId="749479EE" w14:textId="77777777" w:rsidR="00B17024" w:rsidRPr="00B17024" w:rsidRDefault="00B17024" w:rsidP="00CC5C88">
      <w:pPr>
        <w:rPr>
          <w:iCs/>
        </w:rPr>
      </w:pPr>
      <w:r w:rsidRPr="00B17024">
        <w:rPr>
          <w:iCs/>
        </w:rPr>
        <w:t xml:space="preserve">Pe parcursul evaluării, comisia de evaluare poate solicita clarificări cu privire la cererea de finanțare și documentele anexate acesteia. Solicitanții trebuie să dea curs cererilor de clarificare în termenele indicate în solicitări fără a aduce îmbunătățiri documentației depuse inițial. </w:t>
      </w:r>
    </w:p>
    <w:p w14:paraId="1E0FBB83" w14:textId="77777777" w:rsidR="00B17024" w:rsidRPr="00B17024" w:rsidRDefault="00B17024" w:rsidP="00CC5C88">
      <w:pPr>
        <w:rPr>
          <w:iCs/>
        </w:rPr>
      </w:pPr>
      <w:r w:rsidRPr="00B17024">
        <w:rPr>
          <w:iCs/>
        </w:rPr>
        <w:t>Proiectele cu punctaj ≥ 75 puncte (prag de excelență) intră direct în etapa de verificare contractuală, fără a mai aștepta soluționarea contestațiilor.</w:t>
      </w:r>
    </w:p>
    <w:p w14:paraId="02056D20" w14:textId="77777777" w:rsidR="00B17024" w:rsidRPr="00B17024" w:rsidRDefault="00B17024" w:rsidP="00CC5C88">
      <w:pPr>
        <w:rPr>
          <w:iCs/>
        </w:rPr>
      </w:pPr>
      <w:r w:rsidRPr="00B17024">
        <w:rPr>
          <w:iCs/>
        </w:rPr>
        <w:t xml:space="preserve">Proiectele care la evaluarea tehnică și financiară ating sau depășesc pragul de excelență de cel puțin 75 de puncte și se încadrează în bugetul aferent fiecărui apel de proiecte în parte pot fi introduse direct în etapa de verificare contractuală, în ordinea finalizării evaluărilor, fără a mai aștepta soluționarea contestațiilor depuse. </w:t>
      </w:r>
    </w:p>
    <w:p w14:paraId="31C98537" w14:textId="2538042C" w:rsidR="00A657B7" w:rsidRDefault="00A657B7">
      <w:pPr>
        <w:spacing w:after="0"/>
        <w:ind w:left="0"/>
        <w:rPr>
          <w:iCs/>
        </w:rPr>
      </w:pPr>
    </w:p>
    <w:p w14:paraId="1B0850B2" w14:textId="77777777" w:rsidR="00A657B7" w:rsidRDefault="00245051">
      <w:pPr>
        <w:pStyle w:val="Heading2"/>
      </w:pPr>
      <w:bookmarkStart w:id="228" w:name="_Toc143499344"/>
      <w:bookmarkStart w:id="229" w:name="_Toc217297749"/>
      <w:r>
        <w:t>8.7 Notificarea rezultatului evaluării tehnice și financiare</w:t>
      </w:r>
      <w:bookmarkEnd w:id="228"/>
      <w:bookmarkEnd w:id="229"/>
    </w:p>
    <w:p w14:paraId="290C7B9B" w14:textId="77777777" w:rsidR="00A657B7" w:rsidRDefault="00245051">
      <w:pPr>
        <w:ind w:left="0"/>
      </w:pPr>
      <w:r>
        <w:t>În urma finalizării etapei de evaluare tehnică și financiară, solicitantul de finanțare va fi notificat, prin intermediul aplicației MySMIS2021, cu privire la rezultatul evaluării, indicându-se punctajul obținut şi justificarea acordării respectivului punctaj, pentru fiecare criteriu în parte și trecerea în etapa de contractare.</w:t>
      </w:r>
    </w:p>
    <w:p w14:paraId="5EEEB2F6" w14:textId="30280348" w:rsidR="00A657B7" w:rsidRDefault="00245051">
      <w:pPr>
        <w:pStyle w:val="Heading2"/>
      </w:pPr>
      <w:bookmarkStart w:id="230" w:name="_Toc143499345"/>
      <w:bookmarkStart w:id="231" w:name="_Toc217297750"/>
      <w:r>
        <w:t>8.8 Contestații</w:t>
      </w:r>
      <w:bookmarkEnd w:id="230"/>
      <w:bookmarkEnd w:id="231"/>
      <w:r>
        <w:tab/>
      </w:r>
    </w:p>
    <w:p w14:paraId="0654766A" w14:textId="22AFCE92" w:rsidR="00A657B7" w:rsidRDefault="00245051">
      <w:pPr>
        <w:ind w:left="0"/>
      </w:pPr>
      <w:r>
        <w:t>Un solicitant de finanțare nerambursabilă poate formula în scris o singură contestație pe cale administrativă pentru rezultatul comunicat de AM</w:t>
      </w:r>
      <w:r w:rsidR="00F25D9F">
        <w:t>/OI</w:t>
      </w:r>
      <w:r>
        <w:t>, în termen de 30 de zile calendaristice, calculat de la data comunicării acestuia prin intermediul sistemului informatic MySMIS.</w:t>
      </w:r>
    </w:p>
    <w:p w14:paraId="714F7B53" w14:textId="77777777" w:rsidR="00A657B7" w:rsidRDefault="00245051">
      <w:pPr>
        <w:ind w:left="0"/>
      </w:pPr>
      <w:r>
        <w:t>Contestația trebuie să cuprindă cel puțin următoarele elemente:</w:t>
      </w:r>
    </w:p>
    <w:p w14:paraId="113B0F8C" w14:textId="77777777" w:rsidR="00A657B7" w:rsidRDefault="00245051">
      <w:pPr>
        <w:numPr>
          <w:ilvl w:val="0"/>
          <w:numId w:val="9"/>
        </w:numPr>
        <w:spacing w:after="0"/>
      </w:pPr>
      <w:r>
        <w:lastRenderedPageBreak/>
        <w:t>datele de identificare ale solicitantului: denumirea, sediul, datele de contact, precum și alte atribute de identificare, în condițiile legii, cum sunt: numărul de înregistrare în registrul comerțului sau într-un alt registru public, codul unic de înregistrare, precum și ale cererii de finanțare: titlu, cod unic SMIS;</w:t>
      </w:r>
    </w:p>
    <w:p w14:paraId="21D03305" w14:textId="77777777" w:rsidR="00A657B7" w:rsidRDefault="00245051">
      <w:pPr>
        <w:numPr>
          <w:ilvl w:val="0"/>
          <w:numId w:val="9"/>
        </w:numPr>
        <w:spacing w:before="0" w:after="0"/>
      </w:pPr>
      <w:r>
        <w:t>datele de identificare ale reprezentantului legal al solicitantului;</w:t>
      </w:r>
    </w:p>
    <w:p w14:paraId="4B421365" w14:textId="77777777" w:rsidR="00A657B7" w:rsidRDefault="00245051">
      <w:pPr>
        <w:numPr>
          <w:ilvl w:val="0"/>
          <w:numId w:val="9"/>
        </w:numPr>
        <w:spacing w:before="0" w:after="0"/>
      </w:pPr>
      <w:r>
        <w:t>obiectul contestației;</w:t>
      </w:r>
    </w:p>
    <w:p w14:paraId="40EED598" w14:textId="77777777" w:rsidR="00A657B7" w:rsidRDefault="00245051">
      <w:pPr>
        <w:numPr>
          <w:ilvl w:val="0"/>
          <w:numId w:val="9"/>
        </w:numPr>
        <w:spacing w:before="0" w:after="0"/>
      </w:pPr>
      <w:r>
        <w:t>criteriul/criteriile contestat(e);</w:t>
      </w:r>
    </w:p>
    <w:p w14:paraId="25850222" w14:textId="77777777" w:rsidR="00A657B7" w:rsidRDefault="00245051">
      <w:pPr>
        <w:numPr>
          <w:ilvl w:val="0"/>
          <w:numId w:val="9"/>
        </w:numPr>
        <w:spacing w:before="0" w:after="0"/>
      </w:pPr>
      <w:r>
        <w:t>motivele de fapt și de drept pe care se întemeiază contestația, detaliate pentru fiecare criteriu de evaluare și selecție în parte contestat;</w:t>
      </w:r>
    </w:p>
    <w:p w14:paraId="7AAFAAFD" w14:textId="77777777" w:rsidR="00A657B7" w:rsidRDefault="00245051">
      <w:pPr>
        <w:numPr>
          <w:ilvl w:val="0"/>
          <w:numId w:val="9"/>
        </w:numPr>
        <w:spacing w:before="0"/>
      </w:pPr>
      <w:r>
        <w:t xml:space="preserve">semnătura reprezentantului legal/împuternicitului solicitantului. </w:t>
      </w:r>
    </w:p>
    <w:p w14:paraId="403FA78B" w14:textId="7A72C2C2" w:rsidR="00A657B7" w:rsidRDefault="00245051">
      <w:pPr>
        <w:ind w:left="0"/>
      </w:pPr>
      <w:r>
        <w:t>Nu se acceptă contestații asupra procesului de evaluare, selecție și contractare semnate de alte persoane decât reprezentantul legal al solicitantului</w:t>
      </w:r>
      <w:r w:rsidR="00F25D9F">
        <w:t>/ împuternicitul acestuia</w:t>
      </w:r>
      <w:r>
        <w:t>. Contestațiile transmise de alte persoane nu vor fi analizate și vor fi clasate.</w:t>
      </w:r>
    </w:p>
    <w:p w14:paraId="650B4E3E" w14:textId="77777777" w:rsidR="00A657B7" w:rsidRDefault="00245051">
      <w:pPr>
        <w:ind w:left="0"/>
      </w:pPr>
      <w:r>
        <w:t xml:space="preserve">Prin decizie a conducătorului AMPTJ se constituie Comitetul de soluționare a contestațiilor, care poate solicita informații și documente necesare pentru soluționarea contestației, cu respectarea principiilor tratamentului egal și nediscriminării. </w:t>
      </w:r>
    </w:p>
    <w:p w14:paraId="7DC59D0D" w14:textId="77777777" w:rsidR="00A657B7" w:rsidRDefault="00245051">
      <w:pPr>
        <w:ind w:left="0"/>
      </w:pPr>
      <w:r>
        <w:t xml:space="preserve">Comitetul de soluționare a contestațiilor soluționează contestația în termen de 30 de zile calendaristice de la data înregistrării acesteia și emite o decizie motivată, care se comunică solicitantului sau, după caz, liderului de parteneriat, electronic, prin intermediul sistemului informatic MySMIS2021+/SMIS2021. </w:t>
      </w:r>
    </w:p>
    <w:p w14:paraId="6EF4CC58" w14:textId="77777777" w:rsidR="00A657B7" w:rsidRDefault="00245051">
      <w:pPr>
        <w:ind w:left="0"/>
      </w:pPr>
      <w:r>
        <w:t>În cazul în care contestatarul nu prezintă motivele de fapt şi de drept, dovezile pe care se întemeiază contestaţia, aceasta nu are obiect de analiză și prin urmare se va respinge.</w:t>
      </w:r>
    </w:p>
    <w:p w14:paraId="4050352B" w14:textId="77777777" w:rsidR="00A657B7" w:rsidRDefault="00245051">
      <w:pPr>
        <w:ind w:left="0"/>
      </w:pPr>
      <w:r>
        <w:t>Contestația depusă poate fi retrasă oricând până la soluționarea acesteia, prin solicitarea în scris de retragere a contestaţiei, semnată de reprezentantul legal sau de persoana împuternicită expres în acest sens, care va fi depusă prin intermediul sistemul electronic MySMIS2021+/SMIS2021. Prin retragerea contestației se pierde dreptul de a se înainta o nouă contestație în interiorul termenului general de depunere a acesteia.</w:t>
      </w:r>
    </w:p>
    <w:p w14:paraId="60148D5C" w14:textId="77777777" w:rsidR="00A657B7" w:rsidRDefault="00245051">
      <w:pPr>
        <w:ind w:left="0"/>
      </w:pPr>
      <w:r>
        <w:t>Decizia AM privind soluționarea contestațiilor este finală, iar contestatarul nu mai poate înainta la AM 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0F7FDAFE" w14:textId="77777777" w:rsidR="00A657B7" w:rsidRDefault="00245051">
      <w:pPr>
        <w:pStyle w:val="Heading2"/>
      </w:pPr>
      <w:bookmarkStart w:id="232" w:name="_Toc143499346"/>
      <w:bookmarkStart w:id="233" w:name="_Toc217297751"/>
      <w:r>
        <w:t>8.9 Contractarea proiectelor</w:t>
      </w:r>
      <w:bookmarkEnd w:id="232"/>
      <w:bookmarkEnd w:id="233"/>
    </w:p>
    <w:p w14:paraId="3700EA36" w14:textId="77777777" w:rsidR="00A657B7" w:rsidRDefault="00A657B7"/>
    <w:p w14:paraId="3925EC57" w14:textId="77777777" w:rsidR="00A657B7" w:rsidRDefault="00245051">
      <w:pPr>
        <w:pStyle w:val="Heading3"/>
        <w:numPr>
          <w:ilvl w:val="0"/>
          <w:numId w:val="0"/>
        </w:numPr>
      </w:pPr>
      <w:bookmarkStart w:id="234" w:name="_heading=h.3mzq4wv"/>
      <w:bookmarkStart w:id="235" w:name="_Toc217297752"/>
      <w:bookmarkEnd w:id="234"/>
      <w:r>
        <w:t>8.9.1 Verificarea îndeplinirii condițiilor de eligibilitate</w:t>
      </w:r>
      <w:bookmarkEnd w:id="235"/>
      <w:r>
        <w:t xml:space="preserve"> </w:t>
      </w:r>
    </w:p>
    <w:p w14:paraId="7EE88D75" w14:textId="77777777" w:rsidR="00A657B7" w:rsidRDefault="00A657B7">
      <w:pPr>
        <w:spacing w:before="0" w:after="0"/>
        <w:ind w:left="0"/>
      </w:pPr>
    </w:p>
    <w:p w14:paraId="3A87C920" w14:textId="09A0F2DA" w:rsidR="00A657B7" w:rsidRDefault="00245051">
      <w:pPr>
        <w:spacing w:before="0" w:after="0"/>
        <w:ind w:left="0"/>
      </w:pPr>
      <w:r>
        <w:t>În etapa de contractare, în condițiile din prezentul ghid, solicitanților li se solicită prin sistemul informatic MySMIS2021/SMIS2021+, să facă dovada celor declarate prin declarația unică, respectiv să prezinte documentele justificative prin care fac dovada îndeplinirii tuturor condițiilor de eligibilitate.</w:t>
      </w:r>
    </w:p>
    <w:p w14:paraId="063BA1C7" w14:textId="77777777" w:rsidR="00A657B7" w:rsidRDefault="00A657B7">
      <w:pPr>
        <w:spacing w:before="0" w:after="0"/>
        <w:ind w:left="0"/>
      </w:pPr>
    </w:p>
    <w:p w14:paraId="38B9F7E8" w14:textId="42234319" w:rsidR="00A657B7" w:rsidRDefault="00245051">
      <w:pPr>
        <w:spacing w:before="0" w:after="0"/>
        <w:ind w:left="0"/>
      </w:pPr>
      <w:r>
        <w:t>Solicitantul transmite documentele solicitate în etapa de contractare, sub sancțiunea respingerii cererii de finanțare în termen de 15 zile lucrătoare, calculat de la data primirii solicitării AMPTJ/OI PTJ.</w:t>
      </w:r>
    </w:p>
    <w:p w14:paraId="516843FD" w14:textId="77777777" w:rsidR="00A657B7" w:rsidRDefault="00A657B7">
      <w:pPr>
        <w:spacing w:before="0" w:after="0"/>
        <w:ind w:left="0"/>
      </w:pPr>
    </w:p>
    <w:p w14:paraId="28053068" w14:textId="77777777" w:rsidR="00A657B7" w:rsidRDefault="00245051">
      <w:pPr>
        <w:spacing w:before="0" w:after="0"/>
        <w:ind w:left="0"/>
      </w:pPr>
      <w:r>
        <w:t>Intrarea în etapa de contractare este adusă la cunoștința solicitantului prin aplicația informatică MySMIS2021/SMIS2021+.</w:t>
      </w:r>
    </w:p>
    <w:p w14:paraId="6A1EC40B" w14:textId="77777777" w:rsidR="00A657B7" w:rsidRDefault="00A657B7">
      <w:pPr>
        <w:spacing w:before="0" w:after="0"/>
        <w:ind w:left="0"/>
      </w:pPr>
    </w:p>
    <w:p w14:paraId="3953D807" w14:textId="77777777" w:rsidR="00A657B7" w:rsidRDefault="00245051">
      <w:pPr>
        <w:spacing w:before="0" w:after="0"/>
        <w:ind w:left="0"/>
      </w:pPr>
      <w:bookmarkStart w:id="236" w:name="_heading=h.2250f4o"/>
      <w:bookmarkEnd w:id="236"/>
      <w:r>
        <w:t xml:space="preserve">Verificarea contractuală se realizează pentru proiectele care îndeplinesc condițiile de punctaj și încadrare în alocarea disponibilă, potrivit prevederilor ce reglementează derularea apelului de proiecte. </w:t>
      </w:r>
    </w:p>
    <w:p w14:paraId="60934BF3" w14:textId="77777777" w:rsidR="00A657B7" w:rsidRDefault="00A657B7">
      <w:pPr>
        <w:spacing w:before="0" w:after="0"/>
        <w:ind w:left="0"/>
      </w:pPr>
    </w:p>
    <w:p w14:paraId="0DD58717" w14:textId="5BBCCD95" w:rsidR="00A657B7" w:rsidRDefault="00245051">
      <w:pPr>
        <w:spacing w:before="0" w:after="0"/>
        <w:ind w:left="0"/>
        <w:rPr>
          <w:b/>
          <w:bCs/>
        </w:rPr>
      </w:pPr>
      <w:r>
        <w:t xml:space="preserve">Verificarea contractuală presupune analizarea respectării condițiilor de eligibilitate, în baza documentelor solicitate în acest sens, ca dovadă a celor declarate prin Declarația unică, respectiv a eventualelor clarificări solicitate în acest sens. </w:t>
      </w:r>
    </w:p>
    <w:p w14:paraId="53AC40B7" w14:textId="77777777" w:rsidR="00A657B7" w:rsidRDefault="00A657B7">
      <w:pPr>
        <w:spacing w:before="0" w:after="0"/>
        <w:ind w:left="0"/>
      </w:pPr>
    </w:p>
    <w:p w14:paraId="123B91A3" w14:textId="77777777" w:rsidR="00A657B7" w:rsidRDefault="00245051">
      <w:pPr>
        <w:spacing w:before="0" w:after="0"/>
        <w:ind w:left="0"/>
      </w:pPr>
      <w:r>
        <w:t>Inducerea în eroare a AM PTJ/OI PTJ prin încărcarea în My</w:t>
      </w:r>
      <w:sdt>
        <w:sdtPr>
          <w:tag w:val="goog_rdk_330"/>
          <w:id w:val="655874636"/>
        </w:sdtPr>
        <w:sdtContent>
          <w:r>
            <w:t xml:space="preserve"> </w:t>
          </w:r>
        </w:sdtContent>
      </w:sdt>
      <w:r>
        <w:t>SMIS 2021/SMIS 2021+ a unor documente necorelate/incomplete va conduce la respingerea cererii de finanțare.</w:t>
      </w:r>
    </w:p>
    <w:p w14:paraId="124ED5F0" w14:textId="77777777" w:rsidR="00A657B7" w:rsidRDefault="00A657B7">
      <w:pPr>
        <w:spacing w:before="0" w:after="0"/>
        <w:ind w:left="0"/>
      </w:pPr>
    </w:p>
    <w:p w14:paraId="31E039D2" w14:textId="77777777" w:rsidR="00A657B7" w:rsidRDefault="00A657B7">
      <w:pPr>
        <w:spacing w:before="0" w:after="0"/>
        <w:ind w:left="0"/>
      </w:pPr>
    </w:p>
    <w:p w14:paraId="0216FE71" w14:textId="77777777" w:rsidR="00A657B7" w:rsidRDefault="00245051">
      <w:pPr>
        <w:spacing w:before="0" w:after="0"/>
        <w:ind w:left="0"/>
      </w:pPr>
      <w:r>
        <w:t>AM/OI poate solicita dovada îndeplinirii oricăreia din condițiile de acordare a finanțării (eligibilitate, selecție în baza criteriilor de evaluare tehnică și financiară) și poate solicita clarificări asupra oricărui aspect ce face obiectul Declarației unice. Dacă solicitantul nu face dovada îndeplinirii acestor condiții, proiectul va fi respins.</w:t>
      </w:r>
    </w:p>
    <w:p w14:paraId="78E38777" w14:textId="77777777" w:rsidR="00A657B7" w:rsidRDefault="00A657B7">
      <w:pPr>
        <w:spacing w:before="0" w:after="0"/>
        <w:ind w:left="0"/>
      </w:pPr>
    </w:p>
    <w:p w14:paraId="4BD0E6BA" w14:textId="77777777" w:rsidR="00A657B7" w:rsidRDefault="00245051">
      <w:pPr>
        <w:spacing w:before="0" w:after="0"/>
        <w:ind w:left="0"/>
      </w:pPr>
      <w:r>
        <w:t>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45 de zile calendaristice.</w:t>
      </w:r>
    </w:p>
    <w:p w14:paraId="28304936" w14:textId="7200B77A" w:rsidR="00A657B7" w:rsidRDefault="00245051">
      <w:pPr>
        <w:spacing w:before="0" w:after="0"/>
        <w:ind w:left="0"/>
      </w:pPr>
      <w:r>
        <w:t>Anterior încheierii contractelor de finanțare AMPTJ/OIPTJ se asigură că sunt îndeplinite cerințele minime obligatorii pentru selectarea proiectelor, așa cum sunt acestea prevăzute la art. 73 alin. (2) din Regulamentul (UE) 2021/1.060, cu modificările și completările ulterioare, precum și orice alte condiții ce decurg din normele europene și naționale. Astfel, urmare a verificărilor respective, AMPTJ, prin OIPTJ, va emite decizia de aprobare a finanțării/decizia de respingere a finanțării, având la bază verificările realizate de OIPTJ, în conformitate cu acordul de delegare atribuții și cu prevederile procedurale interne. Decizia respectivă se comunică solicitantului prin sistemul informatic  MySMIS2021/SMIS2021</w:t>
      </w:r>
      <w:r w:rsidR="00F25F8A">
        <w:t>+</w:t>
      </w:r>
      <w:r>
        <w:t>.</w:t>
      </w:r>
    </w:p>
    <w:p w14:paraId="5F7555B6" w14:textId="77777777" w:rsidR="00A657B7" w:rsidRDefault="00A657B7">
      <w:pPr>
        <w:spacing w:before="0" w:after="0"/>
        <w:ind w:left="0"/>
      </w:pPr>
    </w:p>
    <w:p w14:paraId="336610B1" w14:textId="77777777" w:rsidR="00A657B7" w:rsidRDefault="00245051">
      <w:pPr>
        <w:pStyle w:val="Heading3"/>
        <w:numPr>
          <w:ilvl w:val="0"/>
          <w:numId w:val="0"/>
        </w:numPr>
      </w:pPr>
      <w:bookmarkStart w:id="237" w:name="_Toc217297753"/>
      <w:r>
        <w:t>8.9.2 Decizia de acordare/respingere a finanțării</w:t>
      </w:r>
      <w:bookmarkEnd w:id="237"/>
      <w:r>
        <w:t xml:space="preserve"> </w:t>
      </w:r>
    </w:p>
    <w:p w14:paraId="6D9B2D84" w14:textId="77777777" w:rsidR="00A657B7" w:rsidRDefault="00245051">
      <w:pPr>
        <w:ind w:left="0"/>
      </w:pPr>
      <w:r>
        <w:t>Ca urmare a verificării îndeplinirii condițiilor de eligibilitate, se va emite decizia de aprobare a finanțării, în baza căreia va proceda la încheierea contractului de finanțare. Contractul de finanțare se generează de sistemul informatic MySMIS2021/ SMIS2021+ și se semnează numai în format electronic de către reprezentantul legal/persoanele împuternicite ale autorității de management, după caz, și reprezentantul legal/persoanele împuternicite desemnate de solicitantul sau liderul de parteneriat în numele parteneriatului constituit.</w:t>
      </w:r>
    </w:p>
    <w:p w14:paraId="752E0B46" w14:textId="77777777" w:rsidR="00A657B7" w:rsidRDefault="00245051">
      <w:pPr>
        <w:spacing w:before="240" w:after="240"/>
        <w:ind w:left="0"/>
      </w:pPr>
      <w:r>
        <w:t>Pentru proiectele respinse se emite decizia de respingere a finanțării, în etapa de contractare, cu menționarea motivelor de respingere, dacă intervine cel puțin una dintre următoarele situații, fără ca enumerarea să excludă alte condiții specifice prevăzute de prezentul ghid:</w:t>
      </w:r>
    </w:p>
    <w:p w14:paraId="0273730C" w14:textId="77777777" w:rsidR="00A657B7" w:rsidRDefault="00245051">
      <w:pPr>
        <w:pStyle w:val="ListParagraph"/>
        <w:numPr>
          <w:ilvl w:val="1"/>
          <w:numId w:val="17"/>
        </w:numPr>
        <w:spacing w:before="240" w:after="240"/>
      </w:pPr>
      <w:r>
        <w:t>solicitantul nu face dovada că cele declarate prin declarația unică sunt conforme cu realitatea și corespund cerințelor din prezentul ghid;</w:t>
      </w:r>
    </w:p>
    <w:p w14:paraId="22113527" w14:textId="77777777" w:rsidR="00A657B7" w:rsidRDefault="00245051">
      <w:pPr>
        <w:pStyle w:val="ListParagraph"/>
        <w:numPr>
          <w:ilvl w:val="1"/>
          <w:numId w:val="17"/>
        </w:numPr>
      </w:pPr>
      <w:r>
        <w:t>solicitantul nu răspunde în termenele prevăzute în etapa de contractare privind transmiterea documentelor în cadrul acestei etape și/sau termenul privind solicitarea de clarificări mai sus menționate</w:t>
      </w:r>
    </w:p>
    <w:p w14:paraId="0930EFF1" w14:textId="77777777" w:rsidR="00A657B7" w:rsidRDefault="00245051">
      <w:pPr>
        <w:ind w:left="0"/>
      </w:pPr>
      <w:r>
        <w:t>Constatarea nerespectării oricărei condiții de accesare a finanțării, oricând după semnarea contractului de finanțare, conduce la rezilierea contractului și recuperarea finanțării acordate, în conformitate cu prevederile contractului de finanțare.</w:t>
      </w:r>
    </w:p>
    <w:p w14:paraId="3571A1B4" w14:textId="77777777" w:rsidR="00A657B7" w:rsidRDefault="00245051">
      <w:pPr>
        <w:ind w:left="0"/>
      </w:pPr>
      <w:r>
        <w:t xml:space="preserve">Împotriva deciziei de respingere a finanțării din cadrul etapei de contractare, solicitantul/ liderul de parteneriat poate formula contestație pe cale administrativă, la AMPTJ în termen de 30 de zile calendaristice, calculat de la data primirii acesteia prin sistemul informatic MySMIS2021/SMIS2021+, în condițiile menționate în </w:t>
      </w:r>
      <w:r>
        <w:rPr>
          <w:b/>
          <w:bCs/>
        </w:rPr>
        <w:t>secțiunea 8.8 a prezentului ghid.</w:t>
      </w:r>
    </w:p>
    <w:p w14:paraId="63555639" w14:textId="77777777" w:rsidR="00A657B7" w:rsidRDefault="00A657B7"/>
    <w:p w14:paraId="5BD9AEC2" w14:textId="77777777" w:rsidR="00A657B7" w:rsidRDefault="00245051">
      <w:pPr>
        <w:pStyle w:val="Heading3"/>
        <w:numPr>
          <w:ilvl w:val="0"/>
          <w:numId w:val="0"/>
        </w:numPr>
      </w:pPr>
      <w:bookmarkStart w:id="238" w:name="_Toc217297754"/>
      <w:r>
        <w:t>8.9.3 Definitivarea planului de monitorizare a proiectului</w:t>
      </w:r>
      <w:bookmarkEnd w:id="238"/>
    </w:p>
    <w:p w14:paraId="49123173" w14:textId="77777777" w:rsidR="00A657B7" w:rsidRDefault="00245051">
      <w:pPr>
        <w:ind w:left="0"/>
      </w:pPr>
      <w:r>
        <w:t>Planul de monitorizare  a proiectului este parte integrantă a contractului de finanțare și cuprinde:</w:t>
      </w:r>
    </w:p>
    <w:p w14:paraId="59FFF4F9" w14:textId="77777777" w:rsidR="00A657B7" w:rsidRDefault="00245051">
      <w:pPr>
        <w:numPr>
          <w:ilvl w:val="0"/>
          <w:numId w:val="8"/>
        </w:numPr>
      </w:pPr>
      <w:r>
        <w:lastRenderedPageBreak/>
        <w:t>indicatorii de etapă stabiliți pentru perioada de implementare a proiectului, pe baza cărora se monitorizează și se evaluează progresul implementării proiectului;</w:t>
      </w:r>
    </w:p>
    <w:p w14:paraId="4B65D963" w14:textId="77777777" w:rsidR="00A657B7" w:rsidRDefault="00245051">
      <w:pPr>
        <w:numPr>
          <w:ilvl w:val="0"/>
          <w:numId w:val="8"/>
        </w:numPr>
      </w:pPr>
      <w:r>
        <w:t>condițiile și documentele justificative pe baza cărora se evaluează și se probează îndeplinirea indicatorilor de etapă, în vederea atingerii obiectivelor și țintelor finale ale indicatorilor de realizare și de rezultat prevăzuți în cererea de finanțare și asumați în contractul de finanțare;</w:t>
      </w:r>
    </w:p>
    <w:p w14:paraId="1D517825" w14:textId="77777777" w:rsidR="00A657B7" w:rsidRDefault="00245051">
      <w:pPr>
        <w:numPr>
          <w:ilvl w:val="0"/>
          <w:numId w:val="8"/>
        </w:numPr>
      </w:pPr>
      <w:r>
        <w:t>valorile țintelor finale ale indicatorilor de realizare și de rezultat care trebuie atinse ca urmare a implementării proiectului.</w:t>
      </w:r>
    </w:p>
    <w:p w14:paraId="597ADA5D" w14:textId="77777777" w:rsidR="00A657B7" w:rsidRDefault="00245051">
      <w:pPr>
        <w:ind w:left="0"/>
      </w:pPr>
      <w:r>
        <w:t>Pe baza informațiilor incluse în cererea de finanțare și, dacă este cazul, a informațiilor suplimentare solicitate beneficiarului, autoritatea de management după caz, verifică și validează indicatorii de etapă care sunt/ vor fi prevăzuți în Planul de monitorizare a proiectului.</w:t>
      </w:r>
    </w:p>
    <w:p w14:paraId="59180118" w14:textId="77777777" w:rsidR="00A657B7" w:rsidRDefault="00245051">
      <w:pPr>
        <w:ind w:left="0"/>
      </w:pPr>
      <w:r>
        <w:t xml:space="preserve">În cazul proiectelor de investiţii, indicatorii de etapă se raportează atât la stadiul pregătirii, derulării  procedurilor de achiziţii, la semnarea contractelor de achiziții, la obținerea acordurilor/avizelor/ autorizațiilor necesare pentru implementarea proiectelor, la progresul execuției lucrărilor, aferente activității de bază, cât şi la atingerea unui stadiu financiar. </w:t>
      </w:r>
    </w:p>
    <w:p w14:paraId="08EED15C" w14:textId="77777777" w:rsidR="00A657B7" w:rsidRDefault="00245051">
      <w:pPr>
        <w:ind w:left="0"/>
      </w:pPr>
      <w:r>
        <w:t>În etapa de contractare, Planul de monitorizare a proiectului poate fi actualizat, ca urmare a recomandărilor rezultate din etapa de evaluare și selecție a cererii de finanțare.</w:t>
      </w:r>
    </w:p>
    <w:p w14:paraId="4CE26F84" w14:textId="77777777" w:rsidR="00A657B7" w:rsidRDefault="00A657B7">
      <w:pPr>
        <w:ind w:left="0"/>
      </w:pPr>
    </w:p>
    <w:p w14:paraId="25DD0487" w14:textId="77777777" w:rsidR="00A657B7" w:rsidRDefault="00245051">
      <w:pPr>
        <w:ind w:left="0"/>
      </w:pPr>
      <w:r>
        <w:t>Planul de monitorizare a proiectului poate face obiectul unor modificări prin act adițional la contractul de finanțare.</w:t>
      </w:r>
    </w:p>
    <w:p w14:paraId="2B038643" w14:textId="19DDF6A5" w:rsidR="00A657B7" w:rsidRDefault="00245051">
      <w:pPr>
        <w:ind w:left="0"/>
      </w:pPr>
      <w:r>
        <w:t>Planul de monitorizează se realizează în conformitate cu prevederile orientărilor metodologice privind indicatorii de etapă prevăzute la art. 14 alin. (5) din Ordonanța de urgență a Guvernului nr. 23/2023 privind instituirea unor măsuri de simplificare şi digitalizare pentru gestionarea fondurilor europene aferente Politicii de coeziune 2021 – 2027.</w:t>
      </w:r>
    </w:p>
    <w:p w14:paraId="41427C4D" w14:textId="77777777" w:rsidR="00A657B7" w:rsidRDefault="00A657B7">
      <w:pPr>
        <w:ind w:left="0"/>
      </w:pPr>
    </w:p>
    <w:p w14:paraId="2EA76626" w14:textId="77777777" w:rsidR="00A657B7" w:rsidRDefault="00245051">
      <w:pPr>
        <w:pStyle w:val="Heading3"/>
        <w:numPr>
          <w:ilvl w:val="0"/>
          <w:numId w:val="0"/>
        </w:numPr>
        <w:rPr>
          <w:color w:val="auto"/>
        </w:rPr>
      </w:pPr>
      <w:bookmarkStart w:id="239" w:name="_Toc217297755"/>
      <w:r>
        <w:t>8.9.4 Semnarea contractului de finanțare /emiterea deciziei de finanțare</w:t>
      </w:r>
      <w:bookmarkEnd w:id="239"/>
    </w:p>
    <w:p w14:paraId="6F73C94C" w14:textId="77777777" w:rsidR="008504A1" w:rsidRPr="008504A1" w:rsidRDefault="008504A1" w:rsidP="00BB5B28">
      <w:bookmarkStart w:id="240" w:name="_Toc143499347"/>
      <w:r w:rsidRPr="008504A1">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şi naționale, aplicabile.</w:t>
      </w:r>
    </w:p>
    <w:p w14:paraId="47FE5807" w14:textId="77777777" w:rsidR="008504A1" w:rsidRPr="008504A1" w:rsidRDefault="008504A1" w:rsidP="00BB5B28">
      <w:r w:rsidRPr="008504A1">
        <w:t>Prin semnarea contractului de finanțare, beneficiarul se obligă să implementeze proiectul pe propria răspundere în conformitate cu prevederile contractului de finanțare (inclusiv anexele acestuia) şi ale legislației comunitare şi naționale în vigoare. Beneficiarul va fi singurul răspunzător în faţa AMPTJ/OIPTJ pentru îndeplinirea obligațiilor asumate prin contractul de finanțare, pentru implementarea proiectului şi pentru realizarea activităților, indicatorilor și obiectivelor acestuia, a indicatorilor de etapă prevăzute în cererea de finanțare.</w:t>
      </w:r>
    </w:p>
    <w:p w14:paraId="1B3522B3" w14:textId="77777777" w:rsidR="008504A1" w:rsidRDefault="008504A1" w:rsidP="00BB5B28">
      <w:r w:rsidRPr="008504A1">
        <w:t>Beneficiarul își asumă integral răspunderea pentru prejudiciile cauzate terților din culpa sa, pe durata contractului. MIPE/AMPTJ vor fi degrevate de orice responsabilitate pentru prejudiciile cauzate terților de către beneficiar, ca urmare a executării contractului de finanțare, cu excepția celor care pot fi direct imputabile acestora</w:t>
      </w:r>
    </w:p>
    <w:p w14:paraId="6D690D0B" w14:textId="54C16B10" w:rsidR="00A657B7" w:rsidRDefault="00245051" w:rsidP="008504A1">
      <w:pPr>
        <w:pStyle w:val="Heading1"/>
      </w:pPr>
      <w:bookmarkStart w:id="241" w:name="_Toc217297756"/>
      <w:r>
        <w:t>9 ASPECTE PRIVIND CONFLICTUL DE INTERESE</w:t>
      </w:r>
      <w:bookmarkEnd w:id="240"/>
      <w:bookmarkEnd w:id="241"/>
    </w:p>
    <w:p w14:paraId="72264951" w14:textId="734BE27E" w:rsidR="00A657B7" w:rsidRDefault="00245051">
      <w:pPr>
        <w:ind w:left="0"/>
      </w:pPr>
      <w:r>
        <w:t>Încă de la elaborarea cererii de finanțare precum și pe toată perioada implementării proiectului, beneficiarii vor trebui să respecte prevederile legale europene și naționale în vigoare referitoare la conflictul de interese</w:t>
      </w:r>
    </w:p>
    <w:p w14:paraId="41D79F0A" w14:textId="53DC45EB" w:rsidR="00A657B7" w:rsidRDefault="000D0799">
      <w:pPr>
        <w:ind w:left="0"/>
      </w:pPr>
      <w:r>
        <w:t xml:space="preserve"> conform Contractului de finanțare și</w:t>
      </w:r>
      <w:r w:rsidR="00245051">
        <w:t xml:space="preserve"> art. </w:t>
      </w:r>
      <w:r w:rsidR="006E5730">
        <w:t xml:space="preserve">4 </w:t>
      </w:r>
      <w:r w:rsidR="00245051">
        <w:t xml:space="preserve">alin. (2) din Ordonanța de urgență a Guvernului nr. 23/2023 privind instituirea unor măsuri de simplificare și digitalizare pentru gestionarea fondurilor europene aferente Politicii de coeziune 2021 – 2027. </w:t>
      </w:r>
    </w:p>
    <w:p w14:paraId="1193BE27" w14:textId="77777777" w:rsidR="00A657B7" w:rsidRDefault="00A657B7">
      <w:pPr>
        <w:ind w:left="0"/>
        <w:rPr>
          <w:color w:val="FF0000"/>
        </w:rPr>
      </w:pPr>
    </w:p>
    <w:p w14:paraId="55BE621C" w14:textId="34412349" w:rsidR="00A657B7" w:rsidRDefault="00245051" w:rsidP="00C0006D">
      <w:pPr>
        <w:pStyle w:val="Heading1"/>
      </w:pPr>
      <w:bookmarkStart w:id="242" w:name="_Toc143499348"/>
      <w:bookmarkStart w:id="243" w:name="_Toc217297757"/>
      <w:r>
        <w:t>10 ASPECTE PRIVIND PRELUCRAREA DATELOR CU CARACTER PERSONAL</w:t>
      </w:r>
      <w:bookmarkEnd w:id="242"/>
      <w:bookmarkEnd w:id="243"/>
    </w:p>
    <w:p w14:paraId="03C6B167" w14:textId="77777777" w:rsidR="00A657B7" w:rsidRDefault="00245051">
      <w:pPr>
        <w:ind w:left="0"/>
      </w:pPr>
      <w:r>
        <w:t>Măsurile de interoperabilitate, schimbul de date, prelucrarea datelor cu caracter personal se realizează de către autoritățile implicate în gestionarea fondurilor europene, în temeiul art. 4 din Regulamentul (UE) 2021/1060, cu modificările și completările ulterioare, exclusiv în legătură cu cererea de finanțare, contractul de finanțare/decizia de finanțare, în limitele de responsabilitate și pentru exercitarea responsabilităților și atribuțiilor care le revin în implementarea și managementul programelor finanțate în cadrul politicii de coeziune 2021-2027, care fac obiectul Ordonanței de urgență a Guvernului nr. 23/2023. În acest sens, Declarația unică anexată cererii de finanțare, include prevederi referitoare la consimțământul privind prelucrarea datelor cu caracter personal.</w:t>
      </w:r>
    </w:p>
    <w:p w14:paraId="78907F1A" w14:textId="77777777" w:rsidR="00A657B7" w:rsidRDefault="00245051">
      <w:pPr>
        <w:pStyle w:val="Heading1"/>
      </w:pPr>
      <w:bookmarkStart w:id="244" w:name="_Toc143499349"/>
      <w:bookmarkStart w:id="245" w:name="_Toc217297758"/>
      <w:r>
        <w:t>11 ASPECTE PRIVIND MONITORIZAREA TEHNICĂ ȘI RAPOARTELE DE PROGRES</w:t>
      </w:r>
      <w:bookmarkEnd w:id="244"/>
      <w:bookmarkEnd w:id="245"/>
      <w:r>
        <w:t xml:space="preserve"> </w:t>
      </w:r>
    </w:p>
    <w:p w14:paraId="5A68FB9C" w14:textId="77777777" w:rsidR="00A657B7" w:rsidRDefault="00245051">
      <w:pPr>
        <w:spacing w:before="0" w:after="0"/>
        <w:ind w:left="0"/>
      </w:pPr>
      <w:r>
        <w:t>Procesul de monitorizare se realizează pe baza contractului de finanțare și a anexelor la acesta/aceasta având la baza Planul de monitorizare a proiectului, parte integrantă a contractului de finanțare.</w:t>
      </w:r>
    </w:p>
    <w:p w14:paraId="0889708F" w14:textId="77777777" w:rsidR="00A657B7" w:rsidRDefault="00245051">
      <w:pPr>
        <w:spacing w:before="0" w:after="0"/>
        <w:ind w:left="0"/>
      </w:pPr>
      <w:r>
        <w:t xml:space="preserve"> </w:t>
      </w:r>
    </w:p>
    <w:p w14:paraId="1BAFCC1C" w14:textId="77777777" w:rsidR="00A657B7" w:rsidRDefault="00245051">
      <w:pPr>
        <w:spacing w:before="0" w:after="0"/>
        <w:ind w:left="0"/>
      </w:pPr>
      <w:r>
        <w:t xml:space="preserve">În procesul de monitorizare a proiectelor se elaborează raportul de progres și raportul de vizită, al căror conținut-cadru se regăsește în cadrul Ordinului MIPE nr. 1777/2023 pentru aprobarea conținutului/modelului/formatului/structurii cadru pentru documentele prevăzute la art. 4. alin (1) teza întâi, art. 6 alin. (1) și (3), art 7 alin. (1) și art. 17 alin. (2) din OUG nr. 23/2023 privind instituirea unor măsuri de simplificare și digitalizare pentru gestionarea fondurilor europene aferente Politicii de coeziune 2021—2027. </w:t>
      </w:r>
    </w:p>
    <w:p w14:paraId="4235FD74" w14:textId="77777777" w:rsidR="00A657B7" w:rsidRDefault="00245051">
      <w:pPr>
        <w:spacing w:before="0" w:after="0"/>
        <w:ind w:left="0"/>
      </w:pPr>
      <w:r>
        <w:t xml:space="preserve"> </w:t>
      </w:r>
    </w:p>
    <w:p w14:paraId="2C491638" w14:textId="77777777" w:rsidR="00A657B7" w:rsidRDefault="00245051">
      <w:pPr>
        <w:spacing w:before="0" w:after="0"/>
        <w:ind w:left="0"/>
      </w:pPr>
      <w:r>
        <w:t>Procesul de monitorizare a proiectelor se realizează prin:</w:t>
      </w:r>
    </w:p>
    <w:p w14:paraId="0AE63C56" w14:textId="77777777" w:rsidR="00A657B7" w:rsidRDefault="00245051">
      <w:pPr>
        <w:spacing w:before="0" w:after="0"/>
        <w:ind w:left="0"/>
      </w:pPr>
      <w:r>
        <w:t xml:space="preserve"> </w:t>
      </w:r>
    </w:p>
    <w:p w14:paraId="3DA5687D" w14:textId="77777777" w:rsidR="00A657B7" w:rsidRDefault="00245051">
      <w:pPr>
        <w:pStyle w:val="ListParagraph"/>
        <w:numPr>
          <w:ilvl w:val="1"/>
          <w:numId w:val="18"/>
        </w:numPr>
        <w:spacing w:before="0" w:after="0"/>
        <w:ind w:left="1890" w:hanging="540"/>
      </w:pPr>
      <w:r>
        <w:t>verificarea rapoartelor de progres disponibile în aplicația informatică MySMIS2021/SMIS2021+ și a documentelor justificative în scopul urmăririi progresului proiectelor și stadiului îndeplinirii indicatorilor de realizare și rezultat, al respectării planului de monitorizare a proiectului și al realizării indicatorilor de etapă din plan;</w:t>
      </w:r>
    </w:p>
    <w:p w14:paraId="0DA65490" w14:textId="77777777" w:rsidR="00A657B7" w:rsidRDefault="00245051">
      <w:pPr>
        <w:pStyle w:val="ListParagraph"/>
        <w:numPr>
          <w:ilvl w:val="1"/>
          <w:numId w:val="18"/>
        </w:numPr>
        <w:spacing w:before="0" w:after="0"/>
        <w:ind w:left="1890" w:hanging="540"/>
      </w:pPr>
      <w:r>
        <w:t>vizite de monitorizare care pot fi vizite la fața locului, speciale de tip ad-hoc, încrucișate și ex post, vizite pe teren la beneficiarii proiectelor, atât în perioada de implementare, cât și postimplementare, pe perioada în care beneficiarul/liderul de parteneriat are obligația de a asigura caracterul durabil al investiției;</w:t>
      </w:r>
    </w:p>
    <w:p w14:paraId="4106C0ED" w14:textId="77777777" w:rsidR="00A657B7" w:rsidRDefault="00245051">
      <w:pPr>
        <w:pStyle w:val="ListParagraph"/>
        <w:numPr>
          <w:ilvl w:val="1"/>
          <w:numId w:val="18"/>
        </w:numPr>
        <w:spacing w:before="0" w:after="0"/>
        <w:ind w:left="1890" w:hanging="540"/>
      </w:pPr>
      <w:r>
        <w:t>urmărirea și validarea îndeplinirii indicatorilor de etapă din planul de monitorizare a proiectului și pe baza documentelor justificative, inclusiv a informațiilor și documentelor care însoțesc raportul de progres și a constatărilor în urma vizitelor de monitorizare;</w:t>
      </w:r>
    </w:p>
    <w:p w14:paraId="3B2408CF" w14:textId="77777777" w:rsidR="00A657B7" w:rsidRDefault="00245051">
      <w:pPr>
        <w:pStyle w:val="ListParagraph"/>
        <w:numPr>
          <w:ilvl w:val="1"/>
          <w:numId w:val="18"/>
        </w:numPr>
        <w:spacing w:before="0" w:after="0"/>
        <w:ind w:left="1890" w:hanging="540"/>
      </w:pPr>
      <w:r>
        <w:t>analizarea stadiului implementării proiectelor în vederea modificării, suspendării, rezilierii, rezoluțiunii contractului de finanțare conform prevederilor contractuale.</w:t>
      </w:r>
    </w:p>
    <w:p w14:paraId="7072B654" w14:textId="77777777" w:rsidR="00A657B7" w:rsidRDefault="00A657B7">
      <w:pPr>
        <w:spacing w:before="0" w:after="0"/>
        <w:ind w:left="0"/>
      </w:pPr>
    </w:p>
    <w:p w14:paraId="7BC99924" w14:textId="77777777" w:rsidR="00A657B7" w:rsidRDefault="00245051">
      <w:pPr>
        <w:spacing w:before="0" w:after="0"/>
        <w:ind w:left="0"/>
      </w:pPr>
      <w:r>
        <w:t>AM PTJ poate aplică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0004F830" w14:textId="77777777" w:rsidR="00A657B7" w:rsidRDefault="00A657B7"/>
    <w:p w14:paraId="59B1F186" w14:textId="77777777" w:rsidR="00A657B7" w:rsidRDefault="00245051">
      <w:pPr>
        <w:pStyle w:val="Heading2"/>
      </w:pPr>
      <w:bookmarkStart w:id="246" w:name="_Toc143499350"/>
      <w:bookmarkStart w:id="247" w:name="_Toc217297759"/>
      <w:r>
        <w:t>11.1 Rapoartele de progres</w:t>
      </w:r>
      <w:bookmarkEnd w:id="246"/>
      <w:bookmarkEnd w:id="247"/>
      <w:r>
        <w:t xml:space="preserve">  </w:t>
      </w:r>
    </w:p>
    <w:p w14:paraId="1A8B8257" w14:textId="77777777" w:rsidR="00A657B7" w:rsidRDefault="00A657B7">
      <w:pPr>
        <w:spacing w:before="0" w:after="0"/>
        <w:ind w:left="0"/>
      </w:pPr>
    </w:p>
    <w:p w14:paraId="75141114" w14:textId="77777777" w:rsidR="00A657B7" w:rsidRDefault="00245051">
      <w:pPr>
        <w:spacing w:before="0" w:after="0"/>
        <w:ind w:left="0"/>
      </w:pPr>
      <w:r>
        <w:lastRenderedPageBreak/>
        <w:t xml:space="preserve">Rapoartele de progres (RP) au scopul de a prezenta în mod regulat informații tehnice și financiare privind stadiul implementării proiectului, problemele întâmpinate pe parcursul derulării și măsurile adoptate pentru soluționarea acestora. </w:t>
      </w:r>
    </w:p>
    <w:p w14:paraId="1DE0256D" w14:textId="77777777" w:rsidR="00A657B7" w:rsidRDefault="00A657B7">
      <w:pPr>
        <w:spacing w:before="0" w:after="0"/>
        <w:ind w:left="0"/>
      </w:pPr>
    </w:p>
    <w:p w14:paraId="3B08957F" w14:textId="77777777" w:rsidR="00A657B7" w:rsidRDefault="00245051">
      <w:pPr>
        <w:spacing w:before="0" w:after="0"/>
        <w:ind w:left="0"/>
      </w:pPr>
      <w:r>
        <w:t xml:space="preserve">RP se generează prin intermediul aplicației informatice MySMIS2021/SMIS2021+ de către beneficiar și se transmit trimestrial, în termen de 30 zile de la finalizarea perioadei de raportare. </w:t>
      </w:r>
    </w:p>
    <w:p w14:paraId="535C0D3D" w14:textId="77777777" w:rsidR="00A657B7" w:rsidRDefault="00A657B7">
      <w:pPr>
        <w:spacing w:before="0" w:after="0"/>
        <w:ind w:left="0"/>
      </w:pPr>
    </w:p>
    <w:p w14:paraId="0D74D0C7" w14:textId="77777777" w:rsidR="00A657B7" w:rsidRDefault="00245051">
      <w:pPr>
        <w:spacing w:before="0" w:after="0"/>
        <w:ind w:left="0"/>
      </w:pPr>
      <w:r>
        <w:t>Beneficiarul trebuie să transmită RP completate în formatul standard solicitat, prin care se vor raporta activitățile desfășurate în perioada de raportare, stadiul realizării indicatorilor, rezultatele parțiale/finale obținute la momentul raportării, a indicatorilor de etapă etc.</w:t>
      </w:r>
    </w:p>
    <w:p w14:paraId="557A202F" w14:textId="77777777" w:rsidR="00A657B7" w:rsidRDefault="00A657B7">
      <w:pPr>
        <w:spacing w:before="0" w:after="0"/>
        <w:ind w:left="0"/>
      </w:pPr>
    </w:p>
    <w:p w14:paraId="49318643" w14:textId="77777777" w:rsidR="00A657B7" w:rsidRDefault="00245051">
      <w:pPr>
        <w:spacing w:before="0" w:after="0"/>
        <w:ind w:left="0"/>
      </w:pPr>
      <w:r>
        <w:t>La fiecare raport de progres, beneficiarul va trebui să descrie modul în care proiectul respectă legislația în domeniul egalității de şanse, al dezvoltării durabile, precum şi alte teme orizontale aplicabile.</w:t>
      </w:r>
    </w:p>
    <w:p w14:paraId="0BF8945B" w14:textId="77777777" w:rsidR="00A657B7" w:rsidRDefault="00A657B7">
      <w:pPr>
        <w:spacing w:before="0" w:after="0"/>
        <w:ind w:left="0"/>
      </w:pPr>
    </w:p>
    <w:p w14:paraId="5A601CA2" w14:textId="77777777" w:rsidR="00A657B7" w:rsidRDefault="00245051">
      <w:pPr>
        <w:spacing w:before="0" w:after="0"/>
        <w:ind w:left="0"/>
      </w:pPr>
      <w:r>
        <w:t>AMPTJ/OI monitorizează îndeplinirea indicatorilor stabiliți prin cererea de finanțare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AMPTJ care va efectua verificări la faţa locului prin sondaj, pe baza unei analize de risc.</w:t>
      </w:r>
    </w:p>
    <w:p w14:paraId="343747D2" w14:textId="77777777" w:rsidR="00A657B7" w:rsidRDefault="00245051">
      <w:pPr>
        <w:spacing w:before="0" w:after="0"/>
        <w:ind w:left="0"/>
      </w:pPr>
      <w:r>
        <w:t xml:space="preserve"> </w:t>
      </w:r>
    </w:p>
    <w:p w14:paraId="47CB1C61" w14:textId="77777777" w:rsidR="00A657B7" w:rsidRDefault="00245051">
      <w:pPr>
        <w:spacing w:before="0" w:after="0"/>
        <w:ind w:left="0"/>
      </w:pPr>
      <w:r>
        <w:t>AMPTJ şi/sau alte structuri care reprezintă MIPE, cu atribuții de control / verificare / audit a finanțărilor nerambursabile din fondurile structurale pot efectua misiuni de control pe perioada de implementare a proiectului, cât şi pe întreaga durata a contractului de finanțare.</w:t>
      </w:r>
    </w:p>
    <w:p w14:paraId="560C8DF4" w14:textId="77777777" w:rsidR="00A657B7" w:rsidRDefault="00245051">
      <w:pPr>
        <w:spacing w:before="0" w:after="0"/>
        <w:ind w:left="0"/>
        <w:rPr>
          <w:color w:val="FF0000"/>
        </w:rPr>
      </w:pPr>
      <w:r>
        <w:rPr>
          <w:color w:val="FF0000"/>
        </w:rPr>
        <w:t xml:space="preserve"> </w:t>
      </w:r>
    </w:p>
    <w:p w14:paraId="3AAEA5E1" w14:textId="77777777" w:rsidR="00A657B7" w:rsidRDefault="00245051">
      <w:pPr>
        <w:spacing w:before="0" w:after="0"/>
        <w:ind w:left="0"/>
      </w:pPr>
      <w:r>
        <w:t>De asemenea, în procesul de monitorizare a proiectelor, AMPTJ/OI vor verifica și confirma îndeplinirea indicatorilor de etapă, în conformitate cu prevederile Planului de monitorizare a proiectului. Neîndeplinirea indicatorilor respectivi poate atrage după caz, aplicarea mecanismului de rețineri prevăzut în contractul de finanțare, în conformitate cu legislația specifică aplicabilă. De asemenea, în cazul neîndeplinirii unor indicatori de etapă, AMPTJ va stabili, împreună cu beneficiarul un plan de acțiuni pentru atingerea acestora și va monitoriza aplicarea respectivului plan.</w:t>
      </w:r>
    </w:p>
    <w:p w14:paraId="64448135" w14:textId="77777777" w:rsidR="00DE24F5" w:rsidRDefault="00DE24F5">
      <w:pPr>
        <w:spacing w:before="0" w:after="0"/>
        <w:ind w:left="0"/>
      </w:pPr>
    </w:p>
    <w:p w14:paraId="7B6E5C01" w14:textId="44731DA4" w:rsidR="00DE24F5" w:rsidRPr="00347702" w:rsidRDefault="00DE24F5">
      <w:pPr>
        <w:spacing w:before="0" w:after="0"/>
        <w:ind w:left="0"/>
        <w:rPr>
          <w:lang w:val="pt-BR"/>
        </w:rPr>
      </w:pPr>
      <w:r>
        <w:t xml:space="preserve">Solicitantul va atașa la Rapoartele de progres </w:t>
      </w:r>
      <w:r w:rsidR="00974500">
        <w:t xml:space="preserve">(cel târziu la ultimul raport </w:t>
      </w:r>
      <w:r>
        <w:t xml:space="preserve">din ultimul </w:t>
      </w:r>
      <w:r w:rsidR="00974500">
        <w:t xml:space="preserve">an de implementare) </w:t>
      </w:r>
      <w:r>
        <w:t>dovada faptului că</w:t>
      </w:r>
      <w:r w:rsidR="00974500">
        <w:t xml:space="preserve"> </w:t>
      </w:r>
      <w:r>
        <w:t>au fost respectate condițiile tehnice cu privire la</w:t>
      </w:r>
      <w:r w:rsidRPr="00347702">
        <w:rPr>
          <w:lang w:val="pt-BR"/>
        </w:rPr>
        <w:t>:</w:t>
      </w:r>
    </w:p>
    <w:p w14:paraId="0B434502" w14:textId="0F44F991" w:rsidR="00DE24F5" w:rsidRDefault="00DE24F5" w:rsidP="00DE24F5">
      <w:pPr>
        <w:spacing w:before="0" w:after="0"/>
        <w:ind w:left="0"/>
      </w:pPr>
      <w:r>
        <w:t>-</w:t>
      </w:r>
      <w:r>
        <w:tab/>
        <w:t>În cazul proiectelor care includ și pompele de caldură, acestea au un coeficient de performanță în conformitate cu prevederile Directivei (UE) 2018/2001 pentru promovarea utilizării energiei din surse regenerabile de energie (Anexa VII), versiunea consolidată.</w:t>
      </w:r>
    </w:p>
    <w:p w14:paraId="2EBB030B" w14:textId="77777777" w:rsidR="00DE24F5" w:rsidRDefault="00DE24F5" w:rsidP="00DE24F5">
      <w:pPr>
        <w:spacing w:before="0" w:after="0"/>
        <w:ind w:left="0"/>
      </w:pPr>
      <w:r>
        <w:t>-</w:t>
      </w:r>
      <w:r>
        <w:tab/>
        <w:t>În cazul proiectelor care produc și utlilizează biogaz, materia primă este exclusiv din material organic (Anexa IX, partea A cu lista de materii prime) care respectă criteriile de durabilitate din Directiva 2018/2001 și a Regulamentului de punere în aplicare 2022/996, surse multiple de asemenea material organic fiind detaliate în cuprinsul celor două acte anterior menționate</w:t>
      </w:r>
    </w:p>
    <w:p w14:paraId="57708201" w14:textId="77777777" w:rsidR="00DE24F5" w:rsidRDefault="00DE24F5" w:rsidP="00DE24F5">
      <w:pPr>
        <w:spacing w:before="0" w:after="0"/>
        <w:ind w:left="0"/>
      </w:pPr>
      <w:r>
        <w:t>-</w:t>
      </w:r>
      <w:r>
        <w:tab/>
        <w:t>În cazul proiectelor care utilizează biogazul, tehnologia adoptată respectă încadrarea în concentrațiile de emisii din gazele emanate în atmosferă, în conformitate cu legislația specifică în vigoare (v. http://www.anpm.ro/domenii)</w:t>
      </w:r>
    </w:p>
    <w:p w14:paraId="78D11B97" w14:textId="7DB6898D" w:rsidR="00DE24F5" w:rsidRDefault="00DE24F5" w:rsidP="00DE24F5">
      <w:pPr>
        <w:spacing w:before="0" w:after="0"/>
        <w:ind w:left="0"/>
      </w:pPr>
      <w:r>
        <w:t>-</w:t>
      </w:r>
      <w:r>
        <w:tab/>
        <w:t xml:space="preserve">În cazul cogenerării, aceasta este de înaltă eficiență, conform definiției </w:t>
      </w:r>
      <w:r w:rsidR="00DF0D8E">
        <w:t xml:space="preserve">și condițiilor </w:t>
      </w:r>
      <w:r>
        <w:t xml:space="preserve">din </w:t>
      </w:r>
      <w:bookmarkStart w:id="248" w:name="_Hlk217039024"/>
      <w:r w:rsidR="00DF0D8E" w:rsidRPr="00DF0D8E">
        <w:t xml:space="preserve">Directiva (UE) 2023/1791 (consolidată) </w:t>
      </w:r>
      <w:bookmarkEnd w:id="248"/>
      <w:r w:rsidR="00DF0D8E">
        <w:t>.</w:t>
      </w:r>
    </w:p>
    <w:p w14:paraId="591E7337" w14:textId="77777777" w:rsidR="00A657B7" w:rsidRDefault="00A657B7">
      <w:pPr>
        <w:spacing w:before="0" w:after="0"/>
        <w:ind w:left="0"/>
      </w:pPr>
    </w:p>
    <w:p w14:paraId="0036F3F4" w14:textId="2DABA423" w:rsidR="00A657B7" w:rsidRDefault="00245051">
      <w:pPr>
        <w:spacing w:before="0" w:after="0"/>
        <w:ind w:left="0"/>
      </w:pPr>
      <w:r>
        <w:t xml:space="preserve"> </w:t>
      </w:r>
      <w:r>
        <w:rPr>
          <w:iCs/>
        </w:rPr>
        <w:t>AM/OI poate să aplice măsurile corective prevăzute in contractul de finantare, pentru cheltuielie aferente perioadei de raportare, solicitate la rambursare, in cazul nerespectării repetate a termenului de depunere a raportului, care conduce la aparitia de decalaje intre progresul fizic la nivelul tintelor asumate și stadiul din rapoartele de progres, și pe care are obligația de a le prevedea in contractul/decizia de finantare. Neindeplinirea unui indicator de etapă nu are implicatiile unei nereguli sau ale unei fraude, așa cum sunt acestea definite la art. 2 a</w:t>
      </w:r>
      <w:r w:rsidR="00922EB4">
        <w:rPr>
          <w:iCs/>
        </w:rPr>
        <w:t>l</w:t>
      </w:r>
      <w:r>
        <w:rPr>
          <w:iCs/>
        </w:rPr>
        <w:t xml:space="preserve">in. </w:t>
      </w:r>
      <w:r w:rsidR="00922EB4">
        <w:rPr>
          <w:iCs/>
        </w:rPr>
        <w:t>(</w:t>
      </w:r>
      <w:r>
        <w:rPr>
          <w:iCs/>
        </w:rPr>
        <w:t>1) lit. a</w:t>
      </w:r>
      <w:r w:rsidR="00922EB4">
        <w:rPr>
          <w:iCs/>
        </w:rPr>
        <w:t>)</w:t>
      </w:r>
      <w:r>
        <w:rPr>
          <w:iCs/>
        </w:rPr>
        <w:t>și b</w:t>
      </w:r>
      <w:r w:rsidR="00922EB4">
        <w:rPr>
          <w:iCs/>
        </w:rPr>
        <w:t>)</w:t>
      </w:r>
      <w:r>
        <w:rPr>
          <w:iCs/>
        </w:rPr>
        <w:t xml:space="preserve"> din Ordonanta de urgentă a Guvernului nr. 66/2011, aprobată cu modificări și completări prin </w:t>
      </w:r>
      <w:r w:rsidR="00922EB4">
        <w:rPr>
          <w:iCs/>
        </w:rPr>
        <w:t xml:space="preserve">Legea </w:t>
      </w:r>
      <w:r>
        <w:rPr>
          <w:iCs/>
        </w:rPr>
        <w:t xml:space="preserve">nr.142/2012, cu modificările </w:t>
      </w:r>
      <w:r>
        <w:t>și completările ulterioare.</w:t>
      </w:r>
    </w:p>
    <w:p w14:paraId="57398B7D" w14:textId="77777777" w:rsidR="00A657B7" w:rsidRDefault="00245051">
      <w:pPr>
        <w:pStyle w:val="Heading2"/>
      </w:pPr>
      <w:bookmarkStart w:id="249" w:name="_Toc143499351"/>
      <w:bookmarkStart w:id="250" w:name="_Toc217297760"/>
      <w:r>
        <w:lastRenderedPageBreak/>
        <w:t>11.2 Vizitele de monitorizare</w:t>
      </w:r>
      <w:bookmarkEnd w:id="249"/>
      <w:bookmarkEnd w:id="250"/>
    </w:p>
    <w:p w14:paraId="55A92EED" w14:textId="77777777" w:rsidR="00A657B7" w:rsidRDefault="00245051">
      <w:pPr>
        <w:ind w:left="0"/>
      </w:pPr>
      <w:r>
        <w:t>Scopul vizitelor de monitorizare este de a evalua îndeplinirea indicatorilor, atingerea obiectivelor și a rezultatelor asumate de către beneficiar prin cererea de finanțare prezentată în anexa la contractul de finanțare, precum și modul în care beneficiarul respectă prevederile contractuale.</w:t>
      </w:r>
    </w:p>
    <w:p w14:paraId="567A0D44" w14:textId="77777777" w:rsidR="00A657B7" w:rsidRDefault="00245051">
      <w:pPr>
        <w:ind w:left="0"/>
      </w:pPr>
      <w:r>
        <w:t>Vizitele de monitorizare pot fi la fața locului, de tip ad-hoc și ex 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235BDB5F" w14:textId="77777777" w:rsidR="00A657B7" w:rsidRDefault="00245051">
      <w:pPr>
        <w:ind w:left="0"/>
      </w:pPr>
      <w:r>
        <w:t>Raportul de vizită se elaborează de AM/OIPTJ, după caz, prin sistemul informatic MySMIS2021/SMIS2021+, în conformitate cu prevederile procedurilor operaționale și se generează în termen de 10 zile lucrătoare de la data vizitei efectuate la fața locului. În cazul în care nu este disponibilă funcția în MYSMIS, raportul se elaborează olograf, urmând a se încarca ulterior în MySMIS.</w:t>
      </w:r>
    </w:p>
    <w:p w14:paraId="15FB940C" w14:textId="77777777" w:rsidR="00A657B7" w:rsidRDefault="00A657B7">
      <w:pPr>
        <w:spacing w:before="0" w:after="0"/>
        <w:ind w:left="0"/>
        <w:rPr>
          <w:color w:val="FF0000"/>
        </w:rPr>
      </w:pPr>
    </w:p>
    <w:p w14:paraId="6F6B3D3D" w14:textId="77777777" w:rsidR="00A657B7" w:rsidRDefault="00245051">
      <w:pPr>
        <w:pStyle w:val="Heading2"/>
      </w:pPr>
      <w:bookmarkStart w:id="251" w:name="_Toc143499352"/>
      <w:bookmarkStart w:id="252" w:name="_Toc217297761"/>
      <w:r>
        <w:t>11.3 Mecanismul specific indicatorilor de etapă. Planul de monitorizare</w:t>
      </w:r>
      <w:bookmarkEnd w:id="251"/>
      <w:bookmarkEnd w:id="252"/>
    </w:p>
    <w:p w14:paraId="001945CD" w14:textId="77777777" w:rsidR="00A657B7" w:rsidRDefault="00A657B7">
      <w:pPr>
        <w:spacing w:before="0" w:after="0"/>
        <w:ind w:left="0"/>
      </w:pPr>
    </w:p>
    <w:p w14:paraId="649767AB" w14:textId="77777777" w:rsidR="00A657B7" w:rsidRDefault="00245051">
      <w:pPr>
        <w:spacing w:before="0" w:after="0"/>
        <w:ind w:left="0"/>
      </w:pPr>
      <w:r>
        <w:t xml:space="preserve">AMPTJ/OI PTJ va monitoriza îndeplinirea indicatorilor de etapă și va colabora cu beneficiarul pentru a identifica soluții adecvate pentru îndeplinirea indicatorilor de etapă și pentru buna implementare a proiectelor care fac obiectul contractului de finanțare. </w:t>
      </w:r>
    </w:p>
    <w:p w14:paraId="1F70ECAE" w14:textId="77777777" w:rsidR="00A657B7" w:rsidRDefault="00A657B7">
      <w:pPr>
        <w:spacing w:before="0" w:after="0"/>
        <w:ind w:left="0"/>
      </w:pPr>
    </w:p>
    <w:p w14:paraId="4A34A35B" w14:textId="77777777" w:rsidR="00A657B7" w:rsidRDefault="00245051">
      <w:pPr>
        <w:spacing w:before="0" w:after="0"/>
        <w:ind w:left="0"/>
      </w:pPr>
      <w:r>
        <w:t>În intervalul dintre doi indicatori de etapă consecutivi, AMPTJ/OI monitorizează proiectul în cauză pe baza rapoartelor de progres și a vizitelor de monitorizare, putând utiliza un sistem specific de repere intermediare și instrumente de monitorizare care să permită evaluarea permanentă a evoluției progresului implementării proiectului și posibile abateri de la graficul de implementare sau de natură să afecteze atingerea indicatorilor de realizare și de rezultat.</w:t>
      </w:r>
    </w:p>
    <w:p w14:paraId="606BB339" w14:textId="77777777" w:rsidR="00A657B7" w:rsidRDefault="00A657B7">
      <w:pPr>
        <w:spacing w:before="0" w:after="0"/>
        <w:ind w:left="0"/>
      </w:pPr>
    </w:p>
    <w:p w14:paraId="1EC77165" w14:textId="77777777" w:rsidR="00A657B7" w:rsidRDefault="00245051">
      <w:pPr>
        <w:spacing w:before="0" w:after="0"/>
        <w:ind w:left="0"/>
      </w:pPr>
      <w:r>
        <w:t>Prin sistemul informatic MySMIS2021/SMIS2021+ se notifică beneficiarul și autoritatea de management cu privire la respectarea termenului stabilit pentru încărcarea documentelor justificative aferente unui indicator de etapă. Vă rugăm să consultați prevederile modelului de contract de finanțare anexat la prezentul ghid cu privire la măsurile și condițiile pe care AMPTJ le are în vedere pentru situațiile legate de neîndeplinirea indicatorilor de etapă.</w:t>
      </w:r>
    </w:p>
    <w:p w14:paraId="6455E171" w14:textId="77777777" w:rsidR="00A657B7" w:rsidRDefault="00A657B7">
      <w:pPr>
        <w:spacing w:before="0" w:after="0"/>
        <w:ind w:left="0"/>
      </w:pPr>
    </w:p>
    <w:p w14:paraId="4DB69D44" w14:textId="77777777" w:rsidR="00A657B7" w:rsidRDefault="00245051">
      <w:pPr>
        <w:spacing w:before="0" w:after="0"/>
        <w:ind w:left="0"/>
      </w:pPr>
      <w:r>
        <w:t>În situația nerealizării indicatorilor de etapă, autoritatea de management/organismul intermediar, după caz, sprijină beneficiarul pentru identificarea și stabilirea de posibile măsuri de remediere și urmărește atingerea indicatorilor de etapă.</w:t>
      </w:r>
    </w:p>
    <w:p w14:paraId="71BC2526" w14:textId="77777777" w:rsidR="00A657B7" w:rsidRDefault="00A657B7">
      <w:pPr>
        <w:spacing w:before="0" w:after="0"/>
        <w:ind w:left="0"/>
        <w:rPr>
          <w:color w:val="FF0000"/>
        </w:rPr>
      </w:pPr>
    </w:p>
    <w:p w14:paraId="59EA0EC6" w14:textId="77777777" w:rsidR="00A657B7" w:rsidRDefault="00245051">
      <w:pPr>
        <w:spacing w:before="0" w:after="0"/>
        <w:ind w:left="0"/>
      </w:pPr>
      <w:r>
        <w:t>Printre acțiunile și măsurile consolidate de monitorizare se numără:</w:t>
      </w:r>
    </w:p>
    <w:p w14:paraId="0345B865" w14:textId="77777777" w:rsidR="00A657B7" w:rsidRDefault="00245051">
      <w:pPr>
        <w:pStyle w:val="ListParagraph"/>
        <w:numPr>
          <w:ilvl w:val="4"/>
          <w:numId w:val="12"/>
        </w:numPr>
        <w:spacing w:before="0" w:after="0"/>
        <w:ind w:left="1260" w:hanging="540"/>
      </w:pPr>
      <w:r>
        <w:t>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24BFB4D6" w14:textId="0BB5C7F5" w:rsidR="00A657B7" w:rsidRDefault="00245051">
      <w:pPr>
        <w:pStyle w:val="ListParagraph"/>
        <w:numPr>
          <w:ilvl w:val="4"/>
          <w:numId w:val="12"/>
        </w:numPr>
        <w:spacing w:before="0" w:after="0"/>
        <w:ind w:left="1260" w:hanging="540"/>
      </w:pPr>
      <w:r>
        <w:t>respingerea, în tot sau în parte, a cererii de plată/cererii de prefinanțare/cererii de rambursare, în condițiile art. 25 alin. (5) din OUG nr. 133/2021, dacă nu au fost transmise dovezile privind îndeplinirea indicatorului de etapă în termenul specificat la</w:t>
      </w:r>
      <w:r w:rsidR="006D401D">
        <w:t>punctul de mai sus</w:t>
      </w:r>
      <w:r>
        <w:t>;</w:t>
      </w:r>
    </w:p>
    <w:p w14:paraId="69894DC8" w14:textId="77777777" w:rsidR="00A657B7" w:rsidRDefault="00245051">
      <w:pPr>
        <w:pStyle w:val="ListParagraph"/>
        <w:numPr>
          <w:ilvl w:val="4"/>
          <w:numId w:val="12"/>
        </w:numPr>
        <w:spacing w:before="0" w:after="0"/>
        <w:ind w:left="1260" w:hanging="540"/>
      </w:pPr>
      <w:r>
        <w:t>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 sau ca procent în limita a 5% din valoarea eligibilă a contractului de finanțare, în situația neîndeplinirii a 3 indicatori de etapă consecutivi din motive imputabile beneficiarului/liderului de parteneriat și/sau partenerilor;</w:t>
      </w:r>
    </w:p>
    <w:p w14:paraId="5379F2E8" w14:textId="77777777" w:rsidR="00A657B7" w:rsidRDefault="00245051">
      <w:pPr>
        <w:pStyle w:val="ListParagraph"/>
        <w:numPr>
          <w:ilvl w:val="4"/>
          <w:numId w:val="12"/>
        </w:numPr>
        <w:spacing w:before="0" w:after="0"/>
        <w:ind w:left="1260" w:hanging="540"/>
      </w:pPr>
      <w:r>
        <w:lastRenderedPageBreak/>
        <w:t>suspendarea implementării proiectului, până la încetarea cauzelor obiective care afectează derularea activităților și atingerea indicatorilor de etapă;</w:t>
      </w:r>
    </w:p>
    <w:p w14:paraId="086894C9" w14:textId="77777777" w:rsidR="00A657B7" w:rsidRDefault="00245051">
      <w:pPr>
        <w:pStyle w:val="ListParagraph"/>
        <w:numPr>
          <w:ilvl w:val="4"/>
          <w:numId w:val="12"/>
        </w:numPr>
        <w:spacing w:before="0" w:after="0"/>
        <w:ind w:left="1260" w:hanging="540"/>
      </w:pPr>
      <w:r>
        <w:t>rezilierea contractului/deciziei de finanțare;</w:t>
      </w:r>
    </w:p>
    <w:p w14:paraId="2F20A914" w14:textId="77777777" w:rsidR="00A657B7" w:rsidRDefault="00245051">
      <w:pPr>
        <w:pStyle w:val="ListParagraph"/>
        <w:numPr>
          <w:ilvl w:val="4"/>
          <w:numId w:val="12"/>
        </w:numPr>
        <w:spacing w:before="0" w:after="0"/>
        <w:ind w:left="1260" w:hanging="540"/>
      </w:pPr>
      <w:r>
        <w:t>alte măsuri specifice prevăzute în contractul de finanțare, cu condiția ca acestea să nu aducă atingere prevederilor naționale și regulamentelor europene aplicabile.</w:t>
      </w:r>
    </w:p>
    <w:p w14:paraId="130337BD" w14:textId="77777777" w:rsidR="00A657B7" w:rsidRDefault="00A657B7">
      <w:pPr>
        <w:spacing w:before="0" w:after="0"/>
        <w:ind w:left="0"/>
      </w:pPr>
    </w:p>
    <w:p w14:paraId="7D7E0E78" w14:textId="77777777" w:rsidR="00A657B7" w:rsidRDefault="00245051">
      <w:pPr>
        <w:spacing w:before="0" w:after="0"/>
        <w:ind w:left="0"/>
      </w:pPr>
      <w:r>
        <w:t>Sumele respinse de la plată în condițiile mecanismului specific indicatorilor de etapă pot fi incluse de beneficiar și resolicitare la plată, în condițiile îndeplinirii indicatorului asociat, în prima cerere de rambursare depusă după îndeplinirea respectivului indicator de etapă.</w:t>
      </w:r>
    </w:p>
    <w:p w14:paraId="67FE165D" w14:textId="77777777" w:rsidR="00A657B7" w:rsidRDefault="00A657B7">
      <w:pPr>
        <w:spacing w:before="0" w:after="0"/>
        <w:ind w:left="0"/>
        <w:rPr>
          <w:b/>
          <w:color w:val="FF0000"/>
        </w:rPr>
      </w:pPr>
    </w:p>
    <w:p w14:paraId="19ACE8E5" w14:textId="77777777" w:rsidR="00A657B7" w:rsidRDefault="00245051">
      <w:pPr>
        <w:spacing w:before="0" w:after="0"/>
        <w:ind w:left="0"/>
        <w:rPr>
          <w:b/>
          <w:bCs/>
        </w:rPr>
      </w:pPr>
      <w:r>
        <w:t xml:space="preserve">Neîndeplinirea unui indicator de etapă și măsurile pe care le poate aplica autoritatea de management nu au natura și implicațiile unei nereguli sau unei fraude, așa cum sunt acestea definite la art. 2 alin. (1) lit. a) și b) din OUG nr. 66/2011, aprobată cu modificări și completări prin Legea nr. 142/2012, cu modificările și completările ulterioare. Vă rugăm să aveți în vedere și </w:t>
      </w:r>
      <w:r>
        <w:rPr>
          <w:b/>
          <w:bCs/>
        </w:rPr>
        <w:t>secțiunea 8.9.3 la prezentul ghid.</w:t>
      </w:r>
    </w:p>
    <w:p w14:paraId="196F5D61" w14:textId="77777777" w:rsidR="00A657B7" w:rsidRDefault="00A657B7">
      <w:pPr>
        <w:rPr>
          <w:color w:val="FF0000"/>
        </w:rPr>
      </w:pPr>
    </w:p>
    <w:p w14:paraId="605E10F4" w14:textId="77777777" w:rsidR="00A657B7" w:rsidRDefault="00245051">
      <w:pPr>
        <w:pStyle w:val="Heading1"/>
      </w:pPr>
      <w:bookmarkStart w:id="253" w:name="_Toc143499353"/>
      <w:bookmarkStart w:id="254" w:name="_Toc217297762"/>
      <w:r>
        <w:t>12 ASPECTE PRIVIND MANAGEMENTUL FINANCIAR</w:t>
      </w:r>
      <w:bookmarkEnd w:id="253"/>
      <w:bookmarkEnd w:id="254"/>
    </w:p>
    <w:p w14:paraId="13BD3BC2" w14:textId="77777777" w:rsidR="00A657B7" w:rsidRDefault="00245051">
      <w:pPr>
        <w:spacing w:before="0" w:after="0"/>
        <w:ind w:left="0"/>
      </w:pPr>
      <w:r>
        <w:t>Eligibilitatea cheltuielilor aferente implementării unui proiect se verifică de către autoritatea de management/ organismul intermediar, după caz, iar plăţile se efectuează numai dacă sunt îndeplinite cumulativ condiţiile de eligibilitate prevăzute în 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în termenele prevăzute în OUG nr. 133/2021, cu modificările și completările ulterioare</w:t>
      </w:r>
    </w:p>
    <w:p w14:paraId="5DAA3028" w14:textId="77777777" w:rsidR="00A657B7" w:rsidRDefault="00A657B7">
      <w:pPr>
        <w:spacing w:before="0" w:after="0"/>
        <w:ind w:left="0"/>
      </w:pPr>
    </w:p>
    <w:p w14:paraId="65064E96" w14:textId="77777777" w:rsidR="00A657B7" w:rsidRDefault="00245051">
      <w:pPr>
        <w:spacing w:before="0" w:after="0"/>
        <w:ind w:left="0"/>
      </w:pPr>
      <w:r>
        <w:t>Cheltuielile sunt considerate eligibile dacă sunt în conformitate cu: legislația națională și europeană aplicabilă, cu ghidurile solicitantului, să fie cuprinse în cererea de finanțare şi să fie efectuate în  termenii şi condiţiile contractului de finanțare.</w:t>
      </w:r>
    </w:p>
    <w:p w14:paraId="3E01CB73" w14:textId="77777777" w:rsidR="00A657B7" w:rsidRDefault="00A657B7">
      <w:pPr>
        <w:spacing w:before="0" w:after="0"/>
        <w:ind w:left="0"/>
      </w:pPr>
    </w:p>
    <w:p w14:paraId="65E6D763" w14:textId="453341BB" w:rsidR="00A657B7" w:rsidRDefault="00245051">
      <w:pPr>
        <w:spacing w:before="0" w:after="0"/>
        <w:ind w:left="0"/>
      </w:pPr>
      <w:r>
        <w:t xml:space="preserve">De asemenea, cheltuielile sunt considerate eligibile numai dacă au fost efectuate cu respectarea Ordinul Ordinul ministrului fondurilor europene nr. 1284/2016 privind aprobarea Procedurii competitive aplicabile solicitanților/beneficiarilor privați pentru atribuirea contractelor de furnizare, servicii sau lucrări finanțate din fonduri europene, </w:t>
      </w:r>
      <w:r w:rsidR="002B1B6B">
        <w:t xml:space="preserve">cu modificările și completările ulterioare, </w:t>
      </w:r>
      <w:r>
        <w:t>Regulamentul Consiliului (CE, EURATOM) nr. 2988/1995, privind protecția intereselor financiare ale Comunităților Europene, cu modificările și completările ulterioare, OUG nr. 66/2011 privind prevenirea, constatarea și sancționarea  neregulilor apărute în obținerea și utilizarea fondurilor europene și/sau a fondurilor publice naționale aferente acestora, cu modificările și completările ulterioare, Hotărârea Guvernului nr. 875/2011 – pentru aprobarea Normelor metodologice de aplicare a prevederilor Ordonanța de Urgență a Guvernului nr.66/2011 privind prevenirea, constatarea, și sancționarea neregulilor apărute în obținerea și utilizarea fondurilor europene și/sau a fondurilor publice naționale aferente acestora.</w:t>
      </w:r>
    </w:p>
    <w:p w14:paraId="63E1DE49" w14:textId="77777777" w:rsidR="00A657B7" w:rsidRDefault="00A657B7">
      <w:pPr>
        <w:spacing w:before="0" w:after="0"/>
        <w:ind w:left="0"/>
      </w:pPr>
    </w:p>
    <w:p w14:paraId="6B1970E1" w14:textId="77777777" w:rsidR="00A657B7" w:rsidRDefault="00A657B7">
      <w:pPr>
        <w:spacing w:before="0" w:after="0"/>
        <w:ind w:left="0"/>
      </w:pPr>
    </w:p>
    <w:p w14:paraId="4A0C6A30" w14:textId="50C887FB" w:rsidR="00A657B7" w:rsidRDefault="00245051">
      <w:pPr>
        <w:spacing w:before="0" w:after="0"/>
        <w:ind w:left="0"/>
      </w:pPr>
      <w:r>
        <w:t>Finanțarea va fi acordată, în baza cererilor de prefinanțare/ plată /rambursare și transmise prin sistemul  informatic M</w:t>
      </w:r>
      <w:r w:rsidR="006D401D">
        <w:t>y</w:t>
      </w:r>
      <w:r>
        <w:t>SMIS2021 în conformitate cu Graficul de depunere a cererilor de prefinanțare/plată/rambursare a cheltuielilor declarat și actualizat de beneficiar în sistemul M</w:t>
      </w:r>
      <w:r w:rsidR="006D401D">
        <w:t>y</w:t>
      </w:r>
      <w:r>
        <w:t>SMIS 2021.</w:t>
      </w:r>
    </w:p>
    <w:p w14:paraId="5952966B" w14:textId="77777777" w:rsidR="00A657B7" w:rsidRDefault="00A657B7">
      <w:pPr>
        <w:spacing w:before="0" w:after="0"/>
        <w:ind w:left="0"/>
      </w:pPr>
    </w:p>
    <w:p w14:paraId="50615EB0" w14:textId="77777777" w:rsidR="00A657B7" w:rsidRDefault="00245051">
      <w:pPr>
        <w:spacing w:before="0" w:after="0"/>
        <w:ind w:left="0"/>
      </w:pPr>
      <w:r>
        <w:t>În implementarea operațiunilor Beneficiarul trebuie să dețină fie un sistem contabil separat, fie o contabilitate  analitică pentru toate tranzacțiile aferente proiectului.</w:t>
      </w:r>
    </w:p>
    <w:p w14:paraId="427A5B48" w14:textId="77777777" w:rsidR="00A657B7" w:rsidRDefault="00A657B7">
      <w:pPr>
        <w:rPr>
          <w:color w:val="FF0000"/>
        </w:rPr>
      </w:pPr>
    </w:p>
    <w:p w14:paraId="6B0CAEB9" w14:textId="77777777" w:rsidR="00A657B7" w:rsidRDefault="00245051">
      <w:pPr>
        <w:pStyle w:val="Heading2"/>
      </w:pPr>
      <w:bookmarkStart w:id="255" w:name="_Toc143499354"/>
      <w:bookmarkStart w:id="256" w:name="_Toc217297763"/>
      <w:r>
        <w:lastRenderedPageBreak/>
        <w:t>12.1 Mecanismul cererilor de prefinanțare</w:t>
      </w:r>
      <w:bookmarkEnd w:id="255"/>
      <w:bookmarkEnd w:id="256"/>
      <w:r>
        <w:t xml:space="preserve"> </w:t>
      </w:r>
    </w:p>
    <w:p w14:paraId="6097D9AE" w14:textId="77777777" w:rsidR="00A657B7" w:rsidRDefault="00A657B7"/>
    <w:p w14:paraId="3C86C665" w14:textId="77777777" w:rsidR="00A657B7" w:rsidRDefault="00245051">
      <w:pPr>
        <w:spacing w:before="0" w:after="0"/>
        <w:ind w:left="0"/>
      </w:pPr>
      <w:r>
        <w:t>Prefinanțarea reprezintă sumele transferate în urma încheierii contractului de finanțare, în tranșe, către beneficiar pentru cheltuielile necesare implementării proiectelor finanțate din fonduri europene, fără depășirea valorii totale eligibile a contractului de finanțare, în condițiile prevăzute de OUG 133/2021, cu modificările și completările ulterioare și a normelor metodologice aferente, aprobate prin HG 829/2022.</w:t>
      </w:r>
    </w:p>
    <w:p w14:paraId="1975F6E5" w14:textId="77777777" w:rsidR="00A657B7" w:rsidRDefault="00245051">
      <w:pPr>
        <w:spacing w:before="0" w:after="0"/>
        <w:ind w:left="0"/>
      </w:pPr>
      <w:r>
        <w:t>Beneficiarii au obligația restituirii integrale/parțiale a prefinanțării acordate, în cazul în care aceștia nu justifică prin cereri de rambursare. AM are obligația să asigure recuperarea sumelor acordate ca prefinanțare până la cererea de rambursare finală.</w:t>
      </w:r>
    </w:p>
    <w:p w14:paraId="5D8D7FBD" w14:textId="77777777" w:rsidR="00A657B7" w:rsidRDefault="00A657B7">
      <w:pPr>
        <w:spacing w:before="0" w:after="0"/>
        <w:ind w:left="0"/>
      </w:pPr>
    </w:p>
    <w:p w14:paraId="186A599E" w14:textId="77777777" w:rsidR="00A657B7" w:rsidRDefault="00245051">
      <w:pPr>
        <w:spacing w:before="0" w:after="0"/>
        <w:ind w:left="0"/>
      </w:pPr>
      <w:r>
        <w:t>Prefinanțarea se poate solicita doar în perioada de implementare a contractului de finanțare.</w:t>
      </w:r>
    </w:p>
    <w:p w14:paraId="42FCC1B7" w14:textId="77777777" w:rsidR="00A657B7" w:rsidRDefault="00A657B7">
      <w:pPr>
        <w:spacing w:before="0" w:after="0"/>
        <w:ind w:left="0"/>
      </w:pPr>
    </w:p>
    <w:p w14:paraId="75A04F9C" w14:textId="5344FABA" w:rsidR="00A657B7" w:rsidRDefault="00245051">
      <w:pPr>
        <w:spacing w:before="0" w:after="0"/>
        <w:ind w:left="0"/>
      </w:pPr>
      <w:r>
        <w:t xml:space="preserve">În conformitate cu prevederile O.U.G. nr.133/ 2021 se acordă prefinanţare în tranşe de maximum </w:t>
      </w:r>
      <w:r w:rsidR="007C5A5D">
        <w:t>3</w:t>
      </w:r>
      <w:r>
        <w:t>0% din valoarea eligibilă a contractului de finanţare, fără depăşirea valorii totale eligibile a acestuia, beneficiarilor.</w:t>
      </w:r>
    </w:p>
    <w:p w14:paraId="221B147A" w14:textId="77777777" w:rsidR="00A657B7" w:rsidRDefault="00245051">
      <w:pPr>
        <w:spacing w:before="0" w:after="0"/>
        <w:ind w:left="0"/>
      </w:pPr>
      <w:r>
        <w:t>Cu excepţia primei tranşe de prefinanţare acordate, următoarele tranşe de prefinanţare se acordă cu deducerea sumelor nejustificate din tranşa anterior acordată.</w:t>
      </w:r>
    </w:p>
    <w:p w14:paraId="03ED4917" w14:textId="77777777" w:rsidR="00A657B7" w:rsidRDefault="00A657B7">
      <w:pPr>
        <w:spacing w:before="0" w:after="0"/>
        <w:ind w:left="0"/>
      </w:pPr>
    </w:p>
    <w:p w14:paraId="4119B6BF" w14:textId="77777777" w:rsidR="00A657B7" w:rsidRDefault="00245051">
      <w:pPr>
        <w:spacing w:before="0" w:after="0"/>
        <w:ind w:left="0"/>
      </w:pPr>
      <w:r>
        <w:t>Conform prevederilor art.18, alin.(7) din O.U.G. nr.133/2021, Beneficiarul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depăși durata contractului de finanțare.</w:t>
      </w:r>
    </w:p>
    <w:p w14:paraId="12848A7E" w14:textId="77777777" w:rsidR="00A657B7" w:rsidRDefault="00245051">
      <w:pPr>
        <w:pStyle w:val="Heading2"/>
      </w:pPr>
      <w:bookmarkStart w:id="257" w:name="_Toc143499355"/>
      <w:bookmarkStart w:id="258" w:name="_Toc217297764"/>
      <w:r>
        <w:t>12.2 Mecanismul cererilor de plată</w:t>
      </w:r>
      <w:bookmarkEnd w:id="257"/>
      <w:bookmarkEnd w:id="258"/>
      <w:r>
        <w:t xml:space="preserve"> </w:t>
      </w:r>
    </w:p>
    <w:p w14:paraId="01C1B3BB" w14:textId="77777777" w:rsidR="00A657B7" w:rsidRDefault="00A657B7">
      <w:pPr>
        <w:spacing w:before="0" w:after="0"/>
        <w:ind w:left="0"/>
      </w:pPr>
    </w:p>
    <w:p w14:paraId="7F18C9FF" w14:textId="77777777" w:rsidR="00A657B7" w:rsidRDefault="00245051">
      <w:pPr>
        <w:spacing w:before="0" w:after="0"/>
        <w:ind w:left="0"/>
      </w:pPr>
      <w:r>
        <w:t>Beneficiarii pot opta pentru utilizarea mecanismului decontării cererilor de plată, conform OUG nr. 133/2021, cu modificările și completările ulterioare și a normelor metodologice aferente, aprobate prin HG 829/2022.</w:t>
      </w:r>
    </w:p>
    <w:p w14:paraId="750A3D43" w14:textId="77777777" w:rsidR="00A657B7" w:rsidRDefault="00245051">
      <w:pPr>
        <w:spacing w:before="0" w:after="0"/>
        <w:ind w:left="0"/>
        <w:rPr>
          <w:sz w:val="23"/>
          <w:szCs w:val="23"/>
        </w:rPr>
      </w:pPr>
      <w:r>
        <w:t xml:space="preserve">Cererea de plată reprezintă cererea depusă de un beneficiar, prin care se solicită autorității de management virarea sumelor necesare pentru plata cheltuielilor eligibile, rambursabile, conform contractului de finanțare, în baza facturilor, a facturilor de avans, a statelor privind plata salariilor, a statelor/centralizatoarelor pentru acordarea burselor, subvențiilor, premiilor şi onorariilor. </w:t>
      </w:r>
      <w:r>
        <w:rPr>
          <w:sz w:val="23"/>
          <w:szCs w:val="23"/>
        </w:rPr>
        <w:t xml:space="preserve"> </w:t>
      </w:r>
    </w:p>
    <w:p w14:paraId="24DD2D66" w14:textId="77777777" w:rsidR="00A657B7" w:rsidRDefault="00A657B7">
      <w:pPr>
        <w:spacing w:before="0" w:after="0"/>
        <w:ind w:left="0"/>
        <w:rPr>
          <w:sz w:val="23"/>
          <w:szCs w:val="23"/>
        </w:rPr>
      </w:pPr>
    </w:p>
    <w:p w14:paraId="542377D9" w14:textId="77777777" w:rsidR="00A657B7" w:rsidRDefault="00245051">
      <w:pPr>
        <w:spacing w:before="0" w:after="0"/>
        <w:ind w:left="0"/>
      </w:pPr>
      <w:r>
        <w:t>Sumele virate beneficiarilor pe baza cererilor de plată nu pot fi utilizate pentru o altă destinație decât cea pentru care au fost acordate. Beneficiarii  au obligația restituirii integrale sau parțiale a sumelor virate în cazul proiectelor pentru care aceștia nu justifică prin cereri de rambursare utilizarea acestora.</w:t>
      </w:r>
    </w:p>
    <w:p w14:paraId="6FB998D8" w14:textId="77777777" w:rsidR="00A657B7" w:rsidRDefault="00A657B7">
      <w:pPr>
        <w:spacing w:before="0" w:after="0"/>
        <w:ind w:left="0"/>
      </w:pPr>
    </w:p>
    <w:p w14:paraId="3E298E94" w14:textId="77777777" w:rsidR="00A657B7" w:rsidRDefault="00245051">
      <w:pPr>
        <w:spacing w:before="0" w:after="0"/>
        <w:ind w:left="0"/>
      </w:pPr>
      <w:r>
        <w:t>Pentru cererile de plată depuse, solicitantul  are obligația transmiterii de cereri de rambursare aferente cererilor de plată prin care se justifică utilizarea sumelor plătite.</w:t>
      </w:r>
    </w:p>
    <w:p w14:paraId="5B4FA432" w14:textId="77777777" w:rsidR="00A657B7" w:rsidRDefault="00A657B7">
      <w:pPr>
        <w:spacing w:before="0" w:after="0"/>
        <w:ind w:left="0"/>
      </w:pPr>
    </w:p>
    <w:p w14:paraId="195B099A" w14:textId="77777777" w:rsidR="00A657B7" w:rsidRDefault="00245051">
      <w:pPr>
        <w:spacing w:before="0" w:after="0"/>
        <w:ind w:left="0"/>
      </w:pPr>
      <w:r>
        <w:t>Beneficiarii au obligația de a achita integral contribuția proprie aferentă cheltuielilor eligibile incluse în documentele anexate cererii de plată cel mai târziu până la data depunerii cererii de rambursare aferente cererii de plată.</w:t>
      </w:r>
    </w:p>
    <w:p w14:paraId="548C20F3" w14:textId="77777777" w:rsidR="00A657B7" w:rsidRDefault="00A657B7">
      <w:pPr>
        <w:spacing w:before="0" w:after="0"/>
        <w:ind w:left="0"/>
      </w:pPr>
    </w:p>
    <w:p w14:paraId="1ED8F979" w14:textId="77777777" w:rsidR="00A657B7" w:rsidRDefault="00245051">
      <w:pPr>
        <w:spacing w:before="0" w:after="0"/>
        <w:ind w:left="0"/>
      </w:pPr>
      <w: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04E75FB7" w14:textId="77777777" w:rsidR="00A657B7" w:rsidRDefault="00A657B7">
      <w:pPr>
        <w:spacing w:before="0" w:after="0"/>
        <w:ind w:left="0"/>
      </w:pPr>
    </w:p>
    <w:p w14:paraId="3B4FB145" w14:textId="77777777" w:rsidR="00A657B7" w:rsidRDefault="00245051">
      <w:pPr>
        <w:spacing w:before="0" w:after="0"/>
        <w:ind w:left="0"/>
      </w:pPr>
      <w:r>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7B5069F9" w14:textId="77777777" w:rsidR="00A657B7" w:rsidRDefault="00A657B7">
      <w:pPr>
        <w:spacing w:before="0" w:after="0"/>
        <w:ind w:left="0"/>
      </w:pPr>
    </w:p>
    <w:p w14:paraId="56FE615A" w14:textId="77777777" w:rsidR="00A657B7" w:rsidRDefault="00245051">
      <w:pPr>
        <w:spacing w:before="0" w:after="0"/>
        <w:ind w:left="0"/>
      </w:pPr>
      <w:r>
        <w:lastRenderedPageBreak/>
        <w:t>La depunerea cererii de plată, pentru a evita dubla finanțare, beneficiarii/ partenerii de finanțare din Fondul pentru o tranziție justă 2021-2027 au obligația depunerii la AMPTJ/OI PTJ, după caz, a anexelor TVA în conformitate cu prevederile Ordinului ministrului investițiilor și proiectelor europene nr. 4013/23.10.2023 privind aprobarea instrucțiunilor de aplicare a prevederilor art. 9 a/in. (1) și (2) din 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și Ordinul ministrului finanțelor nr. 5316/27.11.2023 pentru aprobarea instrucțiunilor de aplicare a prevederilor art. 9 alin. (1) și (2) din Hotărârea Guvernului nr. 873/2022 pentru stabilirea cadrului legal privind eligibilitatea cheltuielilor efectuate de beneficiari în cadrul operațiunilor finanțate în perioada de programare 2021-2027 prin Fondul European de dezvoltare regionala, Fondul social european Plus, Fondul de coeziune și Fondul pentru o tranziție justa.</w:t>
      </w:r>
    </w:p>
    <w:p w14:paraId="77E9A91C" w14:textId="77777777" w:rsidR="00A657B7" w:rsidRDefault="00A657B7">
      <w:pPr>
        <w:spacing w:before="0" w:after="0"/>
        <w:ind w:left="0"/>
      </w:pPr>
    </w:p>
    <w:p w14:paraId="5A099B32" w14:textId="77777777" w:rsidR="00A657B7" w:rsidRDefault="00245051">
      <w:pPr>
        <w:pStyle w:val="Heading2"/>
      </w:pPr>
      <w:bookmarkStart w:id="259" w:name="_Toc143499356"/>
      <w:bookmarkStart w:id="260" w:name="_Toc217297765"/>
      <w:r>
        <w:t>12.3 Mecanismul cererilor de rambursare</w:t>
      </w:r>
      <w:bookmarkEnd w:id="259"/>
      <w:bookmarkEnd w:id="260"/>
    </w:p>
    <w:p w14:paraId="3D93A91A" w14:textId="77777777" w:rsidR="00A657B7" w:rsidRDefault="00245051">
      <w:pPr>
        <w:spacing w:before="0" w:after="0"/>
        <w:ind w:left="0"/>
      </w:pPr>
      <w:r>
        <w:t>Cererea de rambursare reprezintă cererea depusă de un beneficiar prin care se solicită autorității de management virarea sumelor aferente cheltuielilor eligibile, efectuate conform contractului de finanțare sau prin care se justifică utilizarea prefinanţării. Mecanismul cererilor de rambursare se realizează în conformitate cu prevederile OUG nr. 133/2021, cu completările si modificările ulterioare și a normelor metodologice aferente, aprobate prin HG 829/2022.</w:t>
      </w:r>
    </w:p>
    <w:p w14:paraId="64CB1F69" w14:textId="77777777" w:rsidR="00A657B7" w:rsidRDefault="00A657B7">
      <w:pPr>
        <w:spacing w:before="0" w:after="0"/>
        <w:ind w:left="0"/>
      </w:pPr>
    </w:p>
    <w:p w14:paraId="5F80FE99" w14:textId="77777777" w:rsidR="00A657B7" w:rsidRDefault="00245051">
      <w:pPr>
        <w:spacing w:before="0" w:after="0"/>
        <w:ind w:left="0"/>
      </w:pPr>
      <w:r>
        <w:t>Beneficiarul finanțării răspunde de legalitatea, realitatea și regularitatea cheltuielilor, în caz contrar sunt aplicabile prevederile OUG 66/2011 cu modificările și completările ulterioare pentru acele categorii de cheltuieli care nu respectă dispozițiile legale privind legalitatea, realitatea și regularitatea.</w:t>
      </w:r>
    </w:p>
    <w:p w14:paraId="72B40C4B" w14:textId="77777777" w:rsidR="00A657B7" w:rsidRDefault="00245051">
      <w:pPr>
        <w:spacing w:before="0" w:after="0"/>
        <w:ind w:left="0"/>
      </w:pPr>
      <w:r>
        <w:t>Nerespectarea de către Beneficiar a prevederilor legislației naționale/comunitare aplicabile în domeniul achizițiilor conduce la neeligibilitatea cheltuielilor astfel efectuate sau aplicarea de corecții financiare/reduceri procentuale conform legislației în vigoare.</w:t>
      </w:r>
    </w:p>
    <w:p w14:paraId="00489BDA" w14:textId="77777777" w:rsidR="00A657B7" w:rsidRDefault="00A657B7">
      <w:pPr>
        <w:spacing w:before="0" w:after="0"/>
        <w:ind w:left="0"/>
      </w:pPr>
    </w:p>
    <w:p w14:paraId="7C8F9E62" w14:textId="77777777" w:rsidR="00A657B7" w:rsidRDefault="00245051">
      <w:pPr>
        <w:spacing w:before="0" w:after="0"/>
        <w:ind w:left="0"/>
      </w:pPr>
      <w:r>
        <w:t>Rambursarea către beneficiari se realizează în condițiile și pe baza documentelor prevăzute prin contractele de finanțare, cu respectarea prevederilor legislației privind eligibilitatea cheltuielilor.</w:t>
      </w:r>
    </w:p>
    <w:p w14:paraId="2CBC0B8B" w14:textId="77777777" w:rsidR="00A657B7" w:rsidRDefault="00245051">
      <w:pPr>
        <w:spacing w:before="0" w:after="0"/>
        <w:ind w:left="0"/>
      </w:pPr>
      <w:r>
        <w:t xml:space="preserve"> </w:t>
      </w:r>
    </w:p>
    <w:p w14:paraId="4513919D" w14:textId="77777777" w:rsidR="00A657B7" w:rsidRDefault="00245051">
      <w:pPr>
        <w:spacing w:before="0" w:after="0"/>
        <w:ind w:left="0"/>
      </w:pPr>
      <w:r>
        <w:t>Autoritatea de management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1AC5FDC4" w14:textId="77777777" w:rsidR="00A657B7" w:rsidRDefault="00A657B7">
      <w:pPr>
        <w:spacing w:before="0" w:after="0"/>
        <w:ind w:left="0"/>
      </w:pPr>
    </w:p>
    <w:p w14:paraId="38A517DA" w14:textId="185393E1" w:rsidR="00A657B7" w:rsidRDefault="00245051">
      <w:pPr>
        <w:spacing w:before="0" w:after="0"/>
        <w:ind w:left="0"/>
      </w:pPr>
      <w:r>
        <w:t xml:space="preserve"> </w:t>
      </w:r>
    </w:p>
    <w:p w14:paraId="3090E342" w14:textId="4C515D33" w:rsidR="00A657B7" w:rsidRDefault="00245051">
      <w:pPr>
        <w:spacing w:before="0" w:after="0"/>
        <w:ind w:left="0"/>
      </w:pPr>
      <w:r>
        <w:t>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beneficiarilor (art. 19</w:t>
      </w:r>
      <w:r w:rsidR="0027261B">
        <w:t>,</w:t>
      </w:r>
      <w:r>
        <w:t xml:space="preserve">alin </w:t>
      </w:r>
      <w:r w:rsidR="0027261B">
        <w:t>(</w:t>
      </w:r>
      <w:r>
        <w:t>1</w:t>
      </w:r>
      <w:r w:rsidR="0027261B">
        <w:t>)</w:t>
      </w:r>
      <w:r>
        <w:t>-</w:t>
      </w:r>
      <w:r w:rsidR="0027261B">
        <w:t>(</w:t>
      </w:r>
      <w:r>
        <w:t>2</w:t>
      </w:r>
      <w:r w:rsidR="0027261B">
        <w:t>)</w:t>
      </w:r>
      <w:r>
        <w:t>, OUG nr. 133/2021</w:t>
      </w:r>
      <w:r w:rsidR="0027261B">
        <w:t>, cu modificările și completările ulterioare</w:t>
      </w:r>
      <w:r>
        <w:t>).</w:t>
      </w:r>
    </w:p>
    <w:p w14:paraId="416B2561" w14:textId="77777777" w:rsidR="00A657B7" w:rsidRDefault="00A657B7">
      <w:pPr>
        <w:spacing w:before="0" w:after="0"/>
        <w:ind w:left="0"/>
      </w:pPr>
    </w:p>
    <w:p w14:paraId="4685E23D" w14:textId="77777777" w:rsidR="00A657B7" w:rsidRDefault="00245051">
      <w:pPr>
        <w:spacing w:before="0" w:after="0"/>
        <w:ind w:left="0"/>
      </w:pPr>
      <w:r>
        <w:t xml:space="preserve">La depunerea cererii de plata, pentru a evita dubla finanțare, beneficiarii/ partenerii de finanțare din Fondul pentru o tranziție justa 2021-2027 au obligația depunerii la AMPTJ/OI PTJ, după caz, a anexelor TVA în conformitate cu prevederile Ordinului ministrului investițiilor și proiectelor europene nr. 4013/23.10.2023 privind aprobarea instrucțiunilor de aplicare a prevederilor art. 9 alin. (1) și (2) din 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și Ordinul ministrului finanțelor nr. 5316/27.11.2023 pentru aprobarea instrucțiunilor de aplicare a prevederilor art. 9 alin. (1) și (2) din Hotărârea Guvernului nr. 873/2022 pentru stabilirea cadrului legal privind eligibilitatea cheltuielilor efectuate de beneficiari în cadrul operațiunilor finanțate în perioada de programare 2021-2027 prin Fondul </w:t>
      </w:r>
      <w:r>
        <w:lastRenderedPageBreak/>
        <w:t>european de dezvoltare regionala, Fondul social european Plus, Fondul de coeziune și Fondul pentru o tranziție justă.</w:t>
      </w:r>
    </w:p>
    <w:p w14:paraId="19451C7F" w14:textId="77777777" w:rsidR="00A657B7" w:rsidRDefault="00A657B7">
      <w:pPr>
        <w:spacing w:before="0" w:after="0"/>
        <w:ind w:left="0"/>
      </w:pPr>
    </w:p>
    <w:p w14:paraId="0B6301EA" w14:textId="77777777" w:rsidR="00A657B7" w:rsidRDefault="00245051">
      <w:pPr>
        <w:pStyle w:val="Heading2"/>
      </w:pPr>
      <w:bookmarkStart w:id="261" w:name="_Toc143499357"/>
      <w:bookmarkStart w:id="262" w:name="_Toc217297766"/>
      <w:r>
        <w:t>12.4 Graficul cererilor de prefinanțare/plată/rambursare</w:t>
      </w:r>
      <w:bookmarkEnd w:id="261"/>
      <w:bookmarkEnd w:id="262"/>
    </w:p>
    <w:p w14:paraId="704D3650" w14:textId="77777777" w:rsidR="00A657B7" w:rsidRDefault="00245051">
      <w:pPr>
        <w:spacing w:line="360" w:lineRule="auto"/>
        <w:ind w:left="0"/>
      </w:pPr>
      <w:r>
        <w:t>Cererile de prefinanțare/plată/rambursare aferente proiectelor finanțate se vor depune conform graficului cererilor de prefinanțare/plată/ rambursare.</w:t>
      </w:r>
    </w:p>
    <w:p w14:paraId="5D297FC4" w14:textId="77777777" w:rsidR="00A657B7" w:rsidRDefault="00245051">
      <w:pPr>
        <w:spacing w:before="0" w:after="0"/>
        <w:ind w:left="0"/>
        <w:rPr>
          <w:shd w:val="clear" w:color="auto" w:fill="D3D3D3"/>
        </w:rPr>
      </w:pPr>
      <w:r>
        <w:t>Graficul menționat este un document obligatoriu solicitat în etapa de contractare care conține calendarul estimat pentru transmiterea cererilor respective și corelarea cu valoarea nerambursabilă solicitată în cadrul proiectului.</w:t>
      </w:r>
    </w:p>
    <w:p w14:paraId="1C1760D7" w14:textId="77777777" w:rsidR="00A657B7" w:rsidRDefault="00245051">
      <w:pPr>
        <w:spacing w:before="240" w:after="0" w:line="276" w:lineRule="auto"/>
        <w:ind w:left="0"/>
      </w:pPr>
      <w:r>
        <w:t>Beneficiarul are obligația de a respecta graficul prefinanțare/plată/rambursare, precum și de actualizare a acestuia în funcție de sumele decontate pentru un management financiar eficient în cadrul contractului de finanțare.</w:t>
      </w:r>
    </w:p>
    <w:p w14:paraId="47EADB64" w14:textId="77777777" w:rsidR="00A657B7" w:rsidRDefault="00245051">
      <w:pPr>
        <w:pStyle w:val="Heading2"/>
      </w:pPr>
      <w:bookmarkStart w:id="263" w:name="_Toc143499358"/>
      <w:bookmarkStart w:id="264" w:name="_Toc217297767"/>
      <w:r>
        <w:t>12.5 Vizitele la fața locului</w:t>
      </w:r>
      <w:bookmarkEnd w:id="263"/>
      <w:bookmarkEnd w:id="264"/>
    </w:p>
    <w:p w14:paraId="17EF6984" w14:textId="77777777" w:rsidR="00A657B7" w:rsidRDefault="00A657B7">
      <w:pPr>
        <w:ind w:left="0"/>
      </w:pPr>
    </w:p>
    <w:p w14:paraId="56AFACCA" w14:textId="77777777" w:rsidR="00A657B7" w:rsidRDefault="00245051">
      <w:pPr>
        <w:ind w:left="0"/>
        <w:rPr>
          <w:b/>
          <w:bCs/>
        </w:rPr>
      </w:pPr>
      <w:r>
        <w:rPr>
          <w:b/>
          <w:bCs/>
        </w:rPr>
        <w:t>Vizite la fața locului în etapa de contractare:</w:t>
      </w:r>
    </w:p>
    <w:p w14:paraId="2C84B84C" w14:textId="77777777" w:rsidR="00A657B7" w:rsidRDefault="00245051">
      <w:pPr>
        <w:spacing w:before="0" w:after="0"/>
        <w:ind w:left="0"/>
      </w:pPr>
      <w:r>
        <w:t xml:space="preserve"> În cadrul apelurilor lansate prin prezentul ghid, se realizează vizite la fața locului în etapa de contractare, conform procedurii specifice. Vizitele la fața locului vor fi realizate de OIPTJ în termenul prevăzut pentru derularea etapei de contractare şi va avea drept scop stabilirea concordanţei dintre documentele analizate şi situația din teren.</w:t>
      </w:r>
    </w:p>
    <w:p w14:paraId="7A9EF932" w14:textId="77777777" w:rsidR="00A657B7" w:rsidRDefault="00A657B7">
      <w:pPr>
        <w:spacing w:before="0" w:after="0"/>
        <w:ind w:left="0"/>
      </w:pPr>
    </w:p>
    <w:p w14:paraId="3FCAFF35" w14:textId="77777777" w:rsidR="00A657B7" w:rsidRDefault="00245051">
      <w:pPr>
        <w:spacing w:before="0" w:after="0"/>
        <w:ind w:left="0"/>
      </w:pPr>
      <w:r>
        <w:t xml:space="preserve">Raportul de vizită se elaborează OIPTJ în conformitate cu prevederile procedurilor operaționale și va fi semnat de către reprezentanții OIPTJ prezenți în teren și de către reprezentantul legal al solicitantului/persoana împuternicită.   </w:t>
      </w:r>
    </w:p>
    <w:p w14:paraId="69AD5A76" w14:textId="77777777" w:rsidR="00A657B7" w:rsidRDefault="00A657B7">
      <w:pPr>
        <w:spacing w:before="0" w:after="0"/>
        <w:ind w:left="0"/>
      </w:pPr>
    </w:p>
    <w:p w14:paraId="3A744246" w14:textId="77777777" w:rsidR="00A657B7" w:rsidRDefault="00245051">
      <w:pPr>
        <w:spacing w:before="0" w:after="0"/>
        <w:ind w:left="0"/>
      </w:pPr>
      <w:r>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obiective de investiție. </w:t>
      </w:r>
    </w:p>
    <w:p w14:paraId="191F565E" w14:textId="77777777" w:rsidR="00A657B7" w:rsidRDefault="00A657B7">
      <w:pPr>
        <w:spacing w:before="0" w:after="0"/>
        <w:ind w:left="0"/>
        <w:rPr>
          <w:color w:val="FF0000"/>
        </w:rPr>
      </w:pPr>
    </w:p>
    <w:p w14:paraId="62410CF1" w14:textId="5AA3CBA6" w:rsidR="00A657B7" w:rsidRDefault="00245051">
      <w:pPr>
        <w:spacing w:before="0" w:after="0"/>
        <w:ind w:left="0"/>
      </w:pPr>
      <w:r>
        <w:t>Vizita propusă va avea loc în 5 zile lucrătoare de la data transmiterii notificării către solicitant pentru demararea etapei de contractare.  În cazul în care reprezentantul legal al solicitantului nu poate participa la vizita la faţa locului, acesta poate delega/mandata o altă persoană din cadrul unității pentru a participa la vizita la faţa locului. În cazuri justificate, solicitantul poate solicita amânarea datei vizitei la faţa locului de maxim 2 ori, până la expirarea termenului de 180 de zile pentru contractarea proiectului, în caz contrar proiectul este respins din cadrul procesului de contractare. Termenul respectiv de 180 de zile poate fi prelungit în conformitate cu prevederile a</w:t>
      </w:r>
      <w:r w:rsidR="00EB6456">
        <w:t>l</w:t>
      </w:r>
      <w:r>
        <w:t>in. (17) al art. 11 din Ordonanța de urgenta a Guvernului nr. 23/3023.</w:t>
      </w:r>
    </w:p>
    <w:p w14:paraId="749A6D9D" w14:textId="77777777" w:rsidR="00A657B7" w:rsidRDefault="00A657B7">
      <w:pPr>
        <w:spacing w:before="0" w:after="0"/>
        <w:ind w:left="0"/>
        <w:rPr>
          <w:color w:val="FF0000"/>
        </w:rPr>
      </w:pPr>
    </w:p>
    <w:p w14:paraId="636C07BC" w14:textId="77777777" w:rsidR="00A657B7" w:rsidRDefault="00245051">
      <w:pPr>
        <w:spacing w:before="0" w:after="0"/>
        <w:ind w:left="0"/>
      </w:pPr>
      <w:r>
        <w:t xml:space="preserve">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 </w:t>
      </w:r>
    </w:p>
    <w:p w14:paraId="4271A01F" w14:textId="77777777" w:rsidR="00A657B7" w:rsidRDefault="00A657B7">
      <w:pPr>
        <w:spacing w:before="0" w:after="0"/>
        <w:ind w:left="0"/>
      </w:pPr>
    </w:p>
    <w:p w14:paraId="1C18A386" w14:textId="77777777" w:rsidR="00A657B7" w:rsidRDefault="00245051">
      <w:pPr>
        <w:spacing w:before="0" w:after="0"/>
        <w:ind w:left="0"/>
      </w:pPr>
      <w:r>
        <w:t>În cadrul etapei de vizită la fața locului nu vor fi preluate documente suplimentare. Dacă este cazul, solicitantul va fi notificat asupra actualizării respectivelor documente în MySMIS2021/SMIS2021 în această etapă.</w:t>
      </w:r>
    </w:p>
    <w:p w14:paraId="7846127C" w14:textId="77777777" w:rsidR="00A657B7" w:rsidRDefault="00245051">
      <w:pPr>
        <w:spacing w:before="240" w:after="240"/>
        <w:ind w:left="0"/>
        <w:rPr>
          <w:b/>
          <w:bCs/>
        </w:rPr>
      </w:pPr>
      <w:r>
        <w:rPr>
          <w:b/>
          <w:bCs/>
        </w:rPr>
        <w:t>Vizitele de monitorizare:</w:t>
      </w:r>
    </w:p>
    <w:p w14:paraId="334011D7" w14:textId="77777777" w:rsidR="00A657B7" w:rsidRDefault="00245051">
      <w:pPr>
        <w:spacing w:before="240" w:after="240"/>
        <w:ind w:left="0"/>
      </w:pPr>
      <w:r>
        <w:lastRenderedPageBreak/>
        <w:t xml:space="preserve">Vizitele la fața locului sunt vizite pe teren la beneficiarii proiectelor, atât în perioada de implementare, cât şi post-implementare, respectiv pe perioada în care beneficiarul are obligația de a asigura caracterul durabil al operațiunilor potrivit prevederilor </w:t>
      </w:r>
      <w:hyperlink w:anchor="p-461845481" w:tooltip="Current Document" w:history="1">
        <w:r w:rsidR="00A657B7">
          <w:t>art. 65</w:t>
        </w:r>
      </w:hyperlink>
      <w:r>
        <w:t xml:space="preserve"> din Regulamentul (UE) 2021/1.060, cu modificările şi completările ulterioare.</w:t>
      </w:r>
    </w:p>
    <w:p w14:paraId="3BF92312" w14:textId="77777777" w:rsidR="00A657B7" w:rsidRDefault="00245051">
      <w:pPr>
        <w:spacing w:before="240" w:after="240"/>
        <w:ind w:left="0"/>
      </w:pPr>
      <w:r>
        <w:t xml:space="preserve">Raportul de vizită se elaborează de AMPTJ/OIPTJ, după caz, prin sistemul informatic MySMIS2021/SMIS2021, în conformitate cu prevederile procedurilor operaționale şi se generează în termen de 10 zile lucrătoare de la data vizitei efectuate la faţa locului. </w:t>
      </w:r>
    </w:p>
    <w:p w14:paraId="5FC34BB2" w14:textId="77777777" w:rsidR="00A657B7" w:rsidRDefault="00245051">
      <w:pPr>
        <w:spacing w:before="0" w:after="0"/>
        <w:ind w:left="0"/>
      </w:pPr>
      <w:r>
        <w:t>Vizitele la fața locului sunt parte a procesului de monitorizare realizate de către AMPTJ, respectiv de OI PTJ, în scopul urmăririi progresului proiectelor şi a stadiului îndeplinirii indicatorilor de realizare şi rezultat, a respectării planului de monitorizare a proiectului şi a realizării indicatorilor de etapă din planul de monitorizare.</w:t>
      </w:r>
    </w:p>
    <w:p w14:paraId="623BC38E" w14:textId="77777777" w:rsidR="00A657B7" w:rsidRDefault="00A657B7">
      <w:pPr>
        <w:spacing w:before="0" w:after="0"/>
        <w:ind w:left="0"/>
      </w:pPr>
    </w:p>
    <w:p w14:paraId="29C9FAE6" w14:textId="77777777" w:rsidR="00A657B7" w:rsidRDefault="00245051">
      <w:pPr>
        <w:spacing w:before="0" w:after="0"/>
        <w:ind w:left="0"/>
      </w:pPr>
      <w:r>
        <w:t xml:space="preserve">Vizitele la faţa locului pot fi speciale de tip ad-hoc, încrucișate derulate atât în perioada de implementare, cât şi post-implementare, respectiv pe perioada în care beneficiarul/liderul de parteneriat are obligația de a asigura caracterul durabil al operațiunilor potrivit prevederilor </w:t>
      </w:r>
      <w:hyperlink w:anchor="p-461845481" w:tooltip="Current Document" w:history="1">
        <w:r w:rsidR="00A657B7">
          <w:t>art. 65</w:t>
        </w:r>
      </w:hyperlink>
      <w:r>
        <w:t xml:space="preserve"> din Regulamentul (UE) 2021/1.060, consolidat.</w:t>
      </w:r>
    </w:p>
    <w:p w14:paraId="44AB1B00" w14:textId="77777777" w:rsidR="00A657B7" w:rsidRDefault="00245051">
      <w:pPr>
        <w:spacing w:before="0" w:after="0"/>
        <w:ind w:left="0"/>
      </w:pPr>
      <w:r>
        <w:t xml:space="preserve">  </w:t>
      </w:r>
    </w:p>
    <w:p w14:paraId="7337B9D8" w14:textId="77777777" w:rsidR="00A657B7" w:rsidRDefault="00245051">
      <w:pPr>
        <w:spacing w:before="0" w:after="0"/>
        <w:ind w:left="0"/>
      </w:pPr>
      <w:r>
        <w:t xml:space="preserve">Prevederile din </w:t>
      </w:r>
      <w:r>
        <w:rPr>
          <w:b/>
        </w:rPr>
        <w:t>secțiunile 9-12 din cadrul prezentului ghid</w:t>
      </w:r>
      <w:r>
        <w:t xml:space="preserve"> reprezintă o descrie pe scurt a mecanismelor prevăzute de legislația în vigoare și respectiv contractul de finanțare. Ele se completează cu acestea și se recomandă solicitantului la finanțare să înțeleagă aceste aspecte înainte de a transmite cererea de finanțare și/sau semna contractul de finanțare/actul adițional, după caz.</w:t>
      </w:r>
    </w:p>
    <w:p w14:paraId="3BE1946C" w14:textId="77777777" w:rsidR="00A657B7" w:rsidRDefault="00A657B7">
      <w:pPr>
        <w:rPr>
          <w:color w:val="FF0000"/>
        </w:rPr>
      </w:pPr>
    </w:p>
    <w:p w14:paraId="5807BDF0" w14:textId="77777777" w:rsidR="00A657B7" w:rsidRDefault="00245051">
      <w:pPr>
        <w:pStyle w:val="Heading1"/>
      </w:pPr>
      <w:bookmarkStart w:id="265" w:name="_Toc143499359"/>
      <w:bookmarkStart w:id="266" w:name="_Toc217297768"/>
      <w:r>
        <w:t>13 MODIFICAREA GHIDULUI SOLICITANTULUI</w:t>
      </w:r>
      <w:bookmarkEnd w:id="265"/>
      <w:bookmarkEnd w:id="266"/>
    </w:p>
    <w:p w14:paraId="3C0E7DB3" w14:textId="77777777" w:rsidR="00A657B7" w:rsidRDefault="00245051">
      <w:pPr>
        <w:pStyle w:val="Heading2"/>
      </w:pPr>
      <w:bookmarkStart w:id="267" w:name="_Toc143499360"/>
      <w:bookmarkStart w:id="268" w:name="_Toc217297769"/>
      <w:r>
        <w:t>13.1 Aspectele care pot face obiectul modificărilor prevederilor ghidului solicitantului</w:t>
      </w:r>
      <w:bookmarkEnd w:id="267"/>
      <w:bookmarkEnd w:id="268"/>
    </w:p>
    <w:p w14:paraId="12F909E2" w14:textId="77777777" w:rsidR="00A657B7" w:rsidRDefault="00245051">
      <w:pPr>
        <w:ind w:left="0"/>
      </w:pPr>
      <w:r>
        <w:t>Aspectele prevăzute în cadrul prezentului Ghid se raportează la legislația în vigoare. Modificarea prevederilor legale în vigoare poate determina AM PTJ/OI PTJ să solicite documente suplimentare și/sau respectarea unor condiții suplimentare față de prevederile prezentului ghid, pentru conformarea cu modificările legislative intervenite.</w:t>
      </w:r>
    </w:p>
    <w:p w14:paraId="76FCCC02" w14:textId="77777777" w:rsidR="00A657B7" w:rsidRDefault="00245051">
      <w:pPr>
        <w:ind w:left="0"/>
      </w:pPr>
      <w:r>
        <w:t xml:space="preserve"> Solicitanții la finanțare au obligația de a respecta legislația în vigoare la nivel național și european, inclusiv a modificărilor intervenite pe parcursul procesului de evaluare, selecție, contractare a proiectelor, modificări intervenite ulterior lansării prezentului ghid.</w:t>
      </w:r>
    </w:p>
    <w:p w14:paraId="5B2B6FAC" w14:textId="77777777" w:rsidR="00A657B7" w:rsidRDefault="00245051">
      <w:pPr>
        <w:ind w:left="0"/>
      </w:pPr>
      <w:r>
        <w:t>Identificarea unor aspecte ce pot îmbunătăți procesul de evaluare, selecție și contractare poate determina solicitări de documente suplimentare din partea AM PTJ/OI PTJ, solicitări la care potențialii beneficiari au obligația de a răspunde, în caz contrar cererea de finanțare putând fi respinsă din procesul de evaluare, selecție și contractare.</w:t>
      </w:r>
    </w:p>
    <w:p w14:paraId="2C67F892" w14:textId="77777777" w:rsidR="00A657B7" w:rsidRDefault="00245051">
      <w:pPr>
        <w:ind w:left="0"/>
      </w:pPr>
      <w:r>
        <w:t>AM PTJ/OI PTJ se va asigura că va realiza toate demersurile necesare pentru respectarea principiului competițional în procesul de selecție a tuturor proiectelor depuse în cadrul fiecărui apel.</w:t>
      </w:r>
    </w:p>
    <w:p w14:paraId="2BB7BFC6" w14:textId="77777777" w:rsidR="00A657B7" w:rsidRDefault="00245051">
      <w:pPr>
        <w:ind w:left="0"/>
      </w:pPr>
      <w:r>
        <w:t xml:space="preserve">În situația în care pe parcursul apelului de proiecte intervin modificări ale cadrului legal, acestea vor fi direct aplicabile, fără a fi necesară modificarea ghidului. </w:t>
      </w:r>
    </w:p>
    <w:p w14:paraId="4344D463" w14:textId="77777777" w:rsidR="00A657B7" w:rsidRDefault="00245051">
      <w:pPr>
        <w:ind w:left="0"/>
      </w:pPr>
      <w:r>
        <w:t>Alte modificări decât cele care rezultă din cadrul legal, de natură a afecta regulile și condițiile de finanțare stabilite prin prezentul ghid vor fi realizate prin completări sau modificări ale conținutului acestuia.</w:t>
      </w:r>
    </w:p>
    <w:p w14:paraId="4294C26A" w14:textId="77777777" w:rsidR="00A657B7" w:rsidRDefault="00245051">
      <w:pPr>
        <w:pStyle w:val="Heading2"/>
      </w:pPr>
      <w:bookmarkStart w:id="269" w:name="_Toc143499361"/>
      <w:bookmarkStart w:id="270" w:name="_Toc217297770"/>
      <w:r>
        <w:lastRenderedPageBreak/>
        <w:t>13.2 Condiții privind aplicarea modificărilor pentru cererile de finanțare aflate în procesul de selecție (condiții tranzitorii)</w:t>
      </w:r>
      <w:bookmarkEnd w:id="269"/>
      <w:bookmarkEnd w:id="270"/>
    </w:p>
    <w:p w14:paraId="5FF33E4A" w14:textId="77777777" w:rsidR="00A657B7" w:rsidRDefault="00245051">
      <w:pPr>
        <w:ind w:left="0"/>
      </w:pPr>
      <w:r>
        <w:t>Pentru aplicarea celor menționate la secțiunea 13.1, AMPTJ poate emite ordine de modificare/completare a prevederilor prezentului ghid, cu mențiunea că în cadrul acestor ordine vor fi precizate dispozițiile tranzitorii cu privire la proiectele aflate în procesul de evaluare, selecție și contractare.</w:t>
      </w:r>
    </w:p>
    <w:p w14:paraId="11A9784C" w14:textId="77777777" w:rsidR="00A657B7" w:rsidRDefault="00245051">
      <w:pPr>
        <w:ind w:left="0"/>
      </w:pPr>
      <w:r>
        <w:t>AMPTJ poate emite clarificări/interpretări a prevederilor prezentului ghid, cu condiția ca acestea să nu modifice/completeze prevederile acestuia.</w:t>
      </w:r>
    </w:p>
    <w:p w14:paraId="0D5708D6" w14:textId="228DAAED" w:rsidR="00A657B7" w:rsidRDefault="00245051" w:rsidP="005D192F">
      <w:pPr>
        <w:ind w:left="0"/>
      </w:pPr>
      <w:r>
        <w:t>În funcție de modificările intervenite, AMPTJ se va asigura de respectarea principiului privind tratamentul nediscriminatoriu al tuturor solicitanților de finanțare, asigurând totodată și transparența sistemului de evaluare și selecție prin publicarea tuturor modificărilor și condițiilor suplimentare intervenite ulterior publicării ghidului solicitantului.</w:t>
      </w:r>
    </w:p>
    <w:p w14:paraId="5EFAA978" w14:textId="2FE3191F" w:rsidR="00A657B7" w:rsidRDefault="000D0799" w:rsidP="006076B1">
      <w:pPr>
        <w:pStyle w:val="Heading1"/>
        <w:ind w:left="0"/>
        <w:rPr>
          <w:color w:val="0000FF"/>
        </w:rPr>
      </w:pPr>
      <w:bookmarkStart w:id="271" w:name="_Toc217297771"/>
      <w:r w:rsidRPr="000602BF">
        <w:t>14.ANEXE</w:t>
      </w:r>
      <w:bookmarkEnd w:id="271"/>
    </w:p>
    <w:p w14:paraId="2BCA34CE" w14:textId="3A4EE6B3" w:rsid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 xml:space="preserve">Anexa nr. 1. </w:t>
      </w:r>
      <w:r>
        <w:rPr>
          <w:rFonts w:ascii="Trebuchet MS" w:hAnsi="Trebuchet MS"/>
          <w:lang w:eastAsia="ro-RO"/>
        </w:rPr>
        <w:t>- Model plan de comunicare</w:t>
      </w:r>
    </w:p>
    <w:p w14:paraId="3A78BED9" w14:textId="2162E982" w:rsid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2.</w:t>
      </w:r>
      <w:r>
        <w:rPr>
          <w:rFonts w:ascii="Trebuchet MS" w:hAnsi="Trebuchet MS"/>
          <w:lang w:eastAsia="ro-RO"/>
        </w:rPr>
        <w:t xml:space="preserve"> – </w:t>
      </w:r>
      <w:r w:rsidR="00042BA4" w:rsidRPr="00042BA4">
        <w:rPr>
          <w:rFonts w:ascii="Trebuchet MS" w:hAnsi="Trebuchet MS"/>
          <w:lang w:eastAsia="ro-RO"/>
        </w:rPr>
        <w:t xml:space="preserve">Model-cadru al cererii de finanțare și instrucțiuni de completare  </w:t>
      </w:r>
    </w:p>
    <w:p w14:paraId="438CBB1A" w14:textId="2106313E" w:rsidR="00137ECE" w:rsidRP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3.</w:t>
      </w:r>
      <w:r>
        <w:rPr>
          <w:rFonts w:ascii="Trebuchet MS" w:hAnsi="Trebuchet MS"/>
          <w:lang w:eastAsia="ro-RO"/>
        </w:rPr>
        <w:t xml:space="preserve"> - </w:t>
      </w:r>
      <w:r w:rsidRPr="00137ECE">
        <w:rPr>
          <w:rFonts w:ascii="Trebuchet MS" w:hAnsi="Trebuchet MS"/>
          <w:lang w:eastAsia="ro-RO"/>
        </w:rPr>
        <w:t>Declarație unică</w:t>
      </w:r>
    </w:p>
    <w:p w14:paraId="186196A7" w14:textId="6AA4DD97" w:rsidR="00137ECE" w:rsidRP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4.</w:t>
      </w:r>
      <w:r>
        <w:rPr>
          <w:rFonts w:ascii="Trebuchet MS" w:hAnsi="Trebuchet MS"/>
          <w:lang w:eastAsia="ro-RO"/>
        </w:rPr>
        <w:t xml:space="preserve"> - </w:t>
      </w:r>
      <w:r w:rsidR="00042BA4" w:rsidRPr="00042BA4">
        <w:rPr>
          <w:rFonts w:ascii="Trebuchet MS" w:hAnsi="Trebuchet MS"/>
          <w:lang w:eastAsia="ro-RO"/>
        </w:rPr>
        <w:t>Listă auto-evaluare privind respectarea principiului „a nu prejudicia în mod semnificativ” (DNSH) obiectivele de mediu</w:t>
      </w:r>
      <w:r w:rsidR="00042BA4">
        <w:rPr>
          <w:rFonts w:ascii="Trebuchet MS" w:hAnsi="Trebuchet MS"/>
          <w:lang w:eastAsia="ro-RO"/>
        </w:rPr>
        <w:t xml:space="preserve"> </w:t>
      </w:r>
    </w:p>
    <w:p w14:paraId="5EE7DF1E" w14:textId="517F58E1" w:rsidR="00137ECE" w:rsidRDefault="00137ECE" w:rsidP="00042BA4">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5.</w:t>
      </w:r>
      <w:r>
        <w:rPr>
          <w:rFonts w:ascii="Trebuchet MS" w:hAnsi="Trebuchet MS"/>
          <w:lang w:eastAsia="ro-RO"/>
        </w:rPr>
        <w:t xml:space="preserve"> - </w:t>
      </w:r>
      <w:r w:rsidR="00042BA4" w:rsidRPr="00042BA4">
        <w:rPr>
          <w:rFonts w:ascii="Trebuchet MS" w:hAnsi="Trebuchet MS"/>
          <w:lang w:eastAsia="ro-RO"/>
        </w:rPr>
        <w:t>Metodologie privind completarea listei de auto-evaluare privind respectarea principiului „a nu prejudicia în mod semnificativ” (DNSH) obiectivele de mediu</w:t>
      </w:r>
      <w:r w:rsidR="00042BA4">
        <w:rPr>
          <w:rFonts w:ascii="Trebuchet MS" w:hAnsi="Trebuchet MS"/>
          <w:lang w:eastAsia="ro-RO"/>
        </w:rPr>
        <w:t xml:space="preserve"> </w:t>
      </w:r>
    </w:p>
    <w:p w14:paraId="45F76062" w14:textId="1D819D5C" w:rsid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6.</w:t>
      </w:r>
      <w:r>
        <w:rPr>
          <w:rFonts w:ascii="Trebuchet MS" w:hAnsi="Trebuchet MS"/>
          <w:lang w:eastAsia="ro-RO"/>
        </w:rPr>
        <w:t xml:space="preserve"> - </w:t>
      </w:r>
      <w:r w:rsidR="00042BA4" w:rsidRPr="00042BA4">
        <w:rPr>
          <w:rFonts w:ascii="Trebuchet MS" w:hAnsi="Trebuchet MS"/>
          <w:lang w:eastAsia="ro-RO"/>
        </w:rPr>
        <w:t>Declaraţie de consimțământ privind prelucrarea datelor cu caracter personal</w:t>
      </w:r>
    </w:p>
    <w:p w14:paraId="25A29087" w14:textId="0FEDD3C4" w:rsid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7.</w:t>
      </w:r>
      <w:r>
        <w:rPr>
          <w:rFonts w:ascii="Trebuchet MS" w:hAnsi="Trebuchet MS"/>
          <w:lang w:eastAsia="ro-RO"/>
        </w:rPr>
        <w:t xml:space="preserve"> – Raport privind rezonabilitatea costurilor</w:t>
      </w:r>
    </w:p>
    <w:p w14:paraId="76A7590F" w14:textId="1D6F422E" w:rsid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8.</w:t>
      </w:r>
      <w:r>
        <w:rPr>
          <w:rFonts w:ascii="Trebuchet MS" w:hAnsi="Trebuchet MS"/>
          <w:lang w:eastAsia="ro-RO"/>
        </w:rPr>
        <w:t xml:space="preserve"> – Plan </w:t>
      </w:r>
      <w:r w:rsidR="000D46B6">
        <w:rPr>
          <w:rFonts w:ascii="Trebuchet MS" w:hAnsi="Trebuchet MS"/>
          <w:lang w:eastAsia="ro-RO"/>
        </w:rPr>
        <w:t xml:space="preserve">de </w:t>
      </w:r>
      <w:r>
        <w:rPr>
          <w:rFonts w:ascii="Trebuchet MS" w:hAnsi="Trebuchet MS"/>
          <w:lang w:eastAsia="ro-RO"/>
        </w:rPr>
        <w:t>monitorizare</w:t>
      </w:r>
    </w:p>
    <w:p w14:paraId="35E280C3" w14:textId="7BA20157" w:rsidR="00137ECE" w:rsidRP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9.</w:t>
      </w:r>
      <w:r>
        <w:rPr>
          <w:rFonts w:ascii="Trebuchet MS" w:hAnsi="Trebuchet MS"/>
          <w:lang w:eastAsia="ro-RO"/>
        </w:rPr>
        <w:t xml:space="preserve"> -</w:t>
      </w:r>
      <w:r w:rsidRPr="00137ECE">
        <w:rPr>
          <w:rFonts w:ascii="Trebuchet MS" w:hAnsi="Trebuchet MS"/>
          <w:lang w:eastAsia="ro-RO"/>
        </w:rPr>
        <w:t xml:space="preserve"> Grilă de evaluare tehnico-financiară  </w:t>
      </w:r>
    </w:p>
    <w:p w14:paraId="02846FC3" w14:textId="107EA24C" w:rsidR="00137ECE" w:rsidRPr="00137ECE" w:rsidRDefault="00137ECE"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10.</w:t>
      </w:r>
      <w:r>
        <w:rPr>
          <w:rFonts w:ascii="Trebuchet MS" w:hAnsi="Trebuchet MS"/>
          <w:lang w:eastAsia="ro-RO"/>
        </w:rPr>
        <w:t xml:space="preserve"> - </w:t>
      </w:r>
      <w:r w:rsidR="00042BA4" w:rsidRPr="00042BA4">
        <w:rPr>
          <w:rFonts w:ascii="Trebuchet MS" w:hAnsi="Trebuchet MS"/>
          <w:lang w:eastAsia="ro-RO"/>
        </w:rPr>
        <w:t>Lista de evaluare în etapa de contractare</w:t>
      </w:r>
    </w:p>
    <w:p w14:paraId="64A76668" w14:textId="17F625BF" w:rsidR="00137ECE"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11.</w:t>
      </w:r>
      <w:r>
        <w:rPr>
          <w:rFonts w:ascii="Trebuchet MS" w:hAnsi="Trebuchet MS"/>
          <w:lang w:eastAsia="ro-RO"/>
        </w:rPr>
        <w:t xml:space="preserve"> – Analiza energetică și Lista de angajament </w:t>
      </w:r>
    </w:p>
    <w:p w14:paraId="3032BA46" w14:textId="1FBC6639" w:rsidR="001553E5" w:rsidRDefault="001553E5" w:rsidP="00042BA4">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12.</w:t>
      </w:r>
      <w:r>
        <w:rPr>
          <w:rFonts w:ascii="Trebuchet MS" w:hAnsi="Trebuchet MS"/>
          <w:lang w:eastAsia="ro-RO"/>
        </w:rPr>
        <w:t xml:space="preserve"> – </w:t>
      </w:r>
      <w:r w:rsidR="00042BA4">
        <w:rPr>
          <w:rFonts w:ascii="Trebuchet MS" w:hAnsi="Trebuchet MS"/>
          <w:lang w:eastAsia="ro-RO"/>
        </w:rPr>
        <w:t>H</w:t>
      </w:r>
      <w:r w:rsidR="00042BA4" w:rsidRPr="00042BA4">
        <w:rPr>
          <w:rFonts w:ascii="Trebuchet MS" w:hAnsi="Trebuchet MS"/>
          <w:lang w:eastAsia="ro-RO"/>
        </w:rPr>
        <w:t>otărâre de aprobare a proiectului și a cheltuielilor legate de proiect și (dacă este cazul) de aprobare a acordului de parteneriat</w:t>
      </w:r>
      <w:r w:rsidR="00042BA4">
        <w:rPr>
          <w:rFonts w:ascii="Trebuchet MS" w:hAnsi="Trebuchet MS"/>
          <w:lang w:eastAsia="ro-RO"/>
        </w:rPr>
        <w:t xml:space="preserve">  (m</w:t>
      </w:r>
      <w:r w:rsidR="00042BA4" w:rsidRPr="00042BA4">
        <w:rPr>
          <w:rFonts w:ascii="Trebuchet MS" w:hAnsi="Trebuchet MS"/>
          <w:lang w:eastAsia="ro-RO"/>
        </w:rPr>
        <w:t>odel orientativ</w:t>
      </w:r>
      <w:r w:rsidR="00042BA4">
        <w:rPr>
          <w:rFonts w:ascii="Trebuchet MS" w:hAnsi="Trebuchet MS"/>
          <w:lang w:eastAsia="ro-RO"/>
        </w:rPr>
        <w:t>)</w:t>
      </w:r>
      <w:r w:rsidR="00042BA4" w:rsidRPr="00042BA4">
        <w:rPr>
          <w:rFonts w:ascii="Trebuchet MS" w:hAnsi="Trebuchet MS"/>
          <w:lang w:eastAsia="ro-RO"/>
        </w:rPr>
        <w:t xml:space="preserve"> </w:t>
      </w:r>
    </w:p>
    <w:p w14:paraId="52DB7EDE" w14:textId="4ABD2F5A" w:rsidR="00137ECE"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Anexa nr. 13.</w:t>
      </w:r>
      <w:r>
        <w:rPr>
          <w:rFonts w:ascii="Trebuchet MS" w:hAnsi="Trebuchet MS"/>
          <w:lang w:eastAsia="ro-RO"/>
        </w:rPr>
        <w:t xml:space="preserve"> - </w:t>
      </w:r>
      <w:r w:rsidRPr="00137ECE">
        <w:rPr>
          <w:rFonts w:ascii="Trebuchet MS" w:hAnsi="Trebuchet MS"/>
          <w:lang w:eastAsia="ro-RO"/>
        </w:rPr>
        <w:t>Acord de parteneriat</w:t>
      </w:r>
      <w:r w:rsidR="00042BA4">
        <w:rPr>
          <w:rFonts w:ascii="Trebuchet MS" w:hAnsi="Trebuchet MS"/>
          <w:lang w:eastAsia="ro-RO"/>
        </w:rPr>
        <w:t xml:space="preserve"> </w:t>
      </w:r>
      <w:r w:rsidR="00042BA4" w:rsidRPr="00042BA4">
        <w:rPr>
          <w:rFonts w:ascii="Trebuchet MS" w:hAnsi="Trebuchet MS"/>
          <w:lang w:eastAsia="ro-RO"/>
        </w:rPr>
        <w:t>(model orientativ)</w:t>
      </w:r>
    </w:p>
    <w:p w14:paraId="23757C8A" w14:textId="58DF4105" w:rsidR="001553E5"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37ECE">
        <w:rPr>
          <w:rFonts w:ascii="Trebuchet MS" w:hAnsi="Trebuchet MS"/>
          <w:lang w:eastAsia="ro-RO"/>
        </w:rPr>
        <w:t xml:space="preserve">Anexa nr. 14 </w:t>
      </w:r>
      <w:r>
        <w:rPr>
          <w:rFonts w:ascii="Trebuchet MS" w:hAnsi="Trebuchet MS"/>
          <w:lang w:eastAsia="ro-RO"/>
        </w:rPr>
        <w:t xml:space="preserve">– </w:t>
      </w:r>
      <w:r w:rsidR="00042BA4" w:rsidRPr="00042BA4">
        <w:rPr>
          <w:rFonts w:ascii="Trebuchet MS" w:hAnsi="Trebuchet MS"/>
          <w:lang w:eastAsia="ro-RO"/>
        </w:rPr>
        <w:t>Lista de echipamente și/sau lucrări și/sau servicii cu încadrarea acestora pe secțiunea de cheltuieli eligibile /neeligibile (dacă este cazul)</w:t>
      </w:r>
    </w:p>
    <w:p w14:paraId="67756385" w14:textId="07CE45F2" w:rsidR="001553E5"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bookmarkStart w:id="272" w:name="_Hlk216080245"/>
      <w:r w:rsidRPr="00137ECE">
        <w:rPr>
          <w:rFonts w:ascii="Trebuchet MS" w:hAnsi="Trebuchet MS"/>
          <w:lang w:eastAsia="ro-RO"/>
        </w:rPr>
        <w:t xml:space="preserve">Anexa nr. </w:t>
      </w:r>
      <w:bookmarkEnd w:id="272"/>
      <w:r w:rsidRPr="00137ECE">
        <w:rPr>
          <w:rFonts w:ascii="Trebuchet MS" w:hAnsi="Trebuchet MS"/>
          <w:lang w:eastAsia="ro-RO"/>
        </w:rPr>
        <w:t>15</w:t>
      </w:r>
      <w:r>
        <w:rPr>
          <w:rFonts w:ascii="Trebuchet MS" w:hAnsi="Trebuchet MS"/>
          <w:lang w:eastAsia="ro-RO"/>
        </w:rPr>
        <w:t xml:space="preserve"> </w:t>
      </w:r>
      <w:r w:rsidRPr="00137ECE">
        <w:rPr>
          <w:rFonts w:ascii="Trebuchet MS" w:hAnsi="Trebuchet MS"/>
          <w:lang w:eastAsia="ro-RO"/>
        </w:rPr>
        <w:t xml:space="preserve"> </w:t>
      </w:r>
      <w:r>
        <w:rPr>
          <w:rFonts w:ascii="Trebuchet MS" w:hAnsi="Trebuchet MS"/>
          <w:lang w:eastAsia="ro-RO"/>
        </w:rPr>
        <w:t xml:space="preserve">- </w:t>
      </w:r>
      <w:r w:rsidR="00042BA4" w:rsidRPr="00042BA4">
        <w:rPr>
          <w:rFonts w:ascii="Trebuchet MS" w:hAnsi="Trebuchet MS"/>
          <w:lang w:eastAsia="ro-RO"/>
        </w:rPr>
        <w:t>Declaraţia privind realizarea de modificări pe parcursul procesului de evaluare</w:t>
      </w:r>
    </w:p>
    <w:p w14:paraId="6E222C61" w14:textId="0F5E0253" w:rsidR="001553E5" w:rsidRPr="00137ECE"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553E5">
        <w:rPr>
          <w:rFonts w:ascii="Trebuchet MS" w:hAnsi="Trebuchet MS"/>
          <w:lang w:eastAsia="ro-RO"/>
        </w:rPr>
        <w:t>Anexa nr.</w:t>
      </w:r>
      <w:r>
        <w:rPr>
          <w:rFonts w:ascii="Trebuchet MS" w:hAnsi="Trebuchet MS"/>
          <w:lang w:eastAsia="ro-RO"/>
        </w:rPr>
        <w:t xml:space="preserve"> 16 - </w:t>
      </w:r>
      <w:r w:rsidR="00974500" w:rsidRPr="00974500">
        <w:rPr>
          <w:rFonts w:ascii="Trebuchet MS" w:hAnsi="Trebuchet MS"/>
          <w:lang w:eastAsia="ro-RO"/>
        </w:rPr>
        <w:t xml:space="preserve"> Tabel centralizator numere cadastrale şi obiective de investiţie</w:t>
      </w:r>
    </w:p>
    <w:p w14:paraId="4EFCF391" w14:textId="248BE07A" w:rsidR="00137ECE"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553E5">
        <w:rPr>
          <w:rFonts w:ascii="Trebuchet MS" w:hAnsi="Trebuchet MS"/>
          <w:lang w:eastAsia="ro-RO"/>
        </w:rPr>
        <w:t>Anexa nr.</w:t>
      </w:r>
      <w:r>
        <w:rPr>
          <w:rFonts w:ascii="Trebuchet MS" w:hAnsi="Trebuchet MS"/>
          <w:lang w:eastAsia="ro-RO"/>
        </w:rPr>
        <w:t xml:space="preserve"> 17 - </w:t>
      </w:r>
      <w:r w:rsidR="00974500" w:rsidRPr="00974500">
        <w:rPr>
          <w:rFonts w:ascii="Trebuchet MS" w:hAnsi="Trebuchet MS"/>
          <w:lang w:eastAsia="ro-RO"/>
        </w:rPr>
        <w:t xml:space="preserve">Conţinutul-cadru al Raportului privind stadiul fizic al investiţiei  </w:t>
      </w:r>
    </w:p>
    <w:p w14:paraId="7D6980C3" w14:textId="77777777" w:rsidR="001553E5" w:rsidRPr="00137ECE" w:rsidRDefault="001553E5" w:rsidP="000602B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cs="Times New Roman"/>
          <w:lang w:val="pt-PT" w:eastAsia="ro-RO"/>
        </w:rPr>
      </w:pPr>
      <w:r w:rsidRPr="001553E5">
        <w:rPr>
          <w:rFonts w:ascii="Trebuchet MS" w:hAnsi="Trebuchet MS"/>
          <w:lang w:eastAsia="ro-RO"/>
        </w:rPr>
        <w:t>Anexa nr.</w:t>
      </w:r>
      <w:r>
        <w:rPr>
          <w:rFonts w:ascii="Trebuchet MS" w:hAnsi="Trebuchet MS"/>
          <w:lang w:eastAsia="ro-RO"/>
        </w:rPr>
        <w:t xml:space="preserve"> 18 - </w:t>
      </w:r>
      <w:r w:rsidRPr="00137ECE">
        <w:rPr>
          <w:rFonts w:ascii="Trebuchet MS" w:hAnsi="Trebuchet MS" w:cs="Times New Roman"/>
          <w:lang w:val="pt-PT" w:eastAsia="ro-RO"/>
        </w:rPr>
        <w:t>Declarația privind eligibilitatea TVA</w:t>
      </w:r>
      <w:r w:rsidRPr="00137ECE">
        <w:rPr>
          <w:lang w:val="pt-PT" w:eastAsia="ro-RO"/>
        </w:rPr>
        <w:t xml:space="preserve"> </w:t>
      </w:r>
    </w:p>
    <w:p w14:paraId="6AC9E428" w14:textId="78DB8B02" w:rsidR="001553E5" w:rsidRDefault="001553E5" w:rsidP="00974500">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553E5">
        <w:rPr>
          <w:rFonts w:ascii="Trebuchet MS" w:hAnsi="Trebuchet MS"/>
          <w:lang w:eastAsia="ro-RO"/>
        </w:rPr>
        <w:t>Anexa nr.</w:t>
      </w:r>
      <w:r>
        <w:rPr>
          <w:rFonts w:ascii="Trebuchet MS" w:hAnsi="Trebuchet MS"/>
          <w:lang w:eastAsia="ro-RO"/>
        </w:rPr>
        <w:t xml:space="preserve"> 19 - </w:t>
      </w:r>
      <w:r w:rsidR="00974500" w:rsidRPr="00974500">
        <w:rPr>
          <w:rFonts w:ascii="Trebuchet MS" w:hAnsi="Trebuchet MS"/>
          <w:lang w:eastAsia="ro-RO"/>
        </w:rPr>
        <w:t>Condiții Specifice ale contractului de finanțare</w:t>
      </w:r>
      <w:r w:rsidR="00974500" w:rsidRPr="00974500" w:rsidDel="00974500">
        <w:rPr>
          <w:rFonts w:ascii="Trebuchet MS" w:hAnsi="Trebuchet MS"/>
          <w:lang w:eastAsia="ro-RO"/>
        </w:rPr>
        <w:t xml:space="preserve"> </w:t>
      </w:r>
      <w:r w:rsidR="00F00EE0" w:rsidRPr="00974500">
        <w:rPr>
          <w:rFonts w:ascii="Trebuchet MS" w:hAnsi="Trebuchet MS"/>
          <w:lang w:eastAsia="ro-RO"/>
        </w:rPr>
        <w:t>(</w:t>
      </w:r>
      <w:r w:rsidR="00F00EE0">
        <w:rPr>
          <w:rFonts w:ascii="Trebuchet MS" w:hAnsi="Trebuchet MS"/>
          <w:lang w:eastAsia="ro-RO"/>
        </w:rPr>
        <w:t>m</w:t>
      </w:r>
      <w:r w:rsidR="00F00EE0" w:rsidRPr="00974500">
        <w:rPr>
          <w:rFonts w:ascii="Trebuchet MS" w:hAnsi="Trebuchet MS"/>
          <w:lang w:eastAsia="ro-RO"/>
        </w:rPr>
        <w:t>odel)</w:t>
      </w:r>
    </w:p>
    <w:p w14:paraId="20FA713B" w14:textId="02D593CB" w:rsidR="001553E5" w:rsidRPr="00137ECE" w:rsidRDefault="001553E5" w:rsidP="00974500">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553E5">
        <w:rPr>
          <w:rFonts w:ascii="Trebuchet MS" w:hAnsi="Trebuchet MS"/>
          <w:lang w:eastAsia="ro-RO"/>
        </w:rPr>
        <w:t>Anexa nr.</w:t>
      </w:r>
      <w:r>
        <w:rPr>
          <w:rFonts w:ascii="Trebuchet MS" w:hAnsi="Trebuchet MS"/>
          <w:lang w:eastAsia="ro-RO"/>
        </w:rPr>
        <w:t xml:space="preserve"> 20 - </w:t>
      </w:r>
      <w:r w:rsidR="003F6030" w:rsidRPr="00974500">
        <w:rPr>
          <w:rFonts w:ascii="Trebuchet MS" w:hAnsi="Trebuchet MS"/>
          <w:lang w:eastAsia="ro-RO"/>
        </w:rPr>
        <w:t>Metodologia privind imunizarea la schimbările climatice</w:t>
      </w:r>
    </w:p>
    <w:p w14:paraId="0473456A" w14:textId="364777A1" w:rsidR="000D0799" w:rsidRPr="005D192F" w:rsidRDefault="001553E5" w:rsidP="005D192F">
      <w:pPr>
        <w:pBdr>
          <w:top w:val="none" w:sz="0" w:space="0" w:color="auto"/>
          <w:left w:val="none" w:sz="0" w:space="0" w:color="auto"/>
          <w:bottom w:val="none" w:sz="0" w:space="0" w:color="auto"/>
          <w:right w:val="none" w:sz="0" w:space="0" w:color="auto"/>
          <w:between w:val="none" w:sz="0" w:space="0" w:color="auto"/>
        </w:pBdr>
        <w:spacing w:line="276" w:lineRule="auto"/>
        <w:rPr>
          <w:rFonts w:ascii="Trebuchet MS" w:hAnsi="Trebuchet MS"/>
          <w:lang w:eastAsia="ro-RO"/>
        </w:rPr>
      </w:pPr>
      <w:r w:rsidRPr="001553E5">
        <w:rPr>
          <w:rFonts w:ascii="Trebuchet MS" w:hAnsi="Trebuchet MS"/>
          <w:lang w:eastAsia="ro-RO"/>
        </w:rPr>
        <w:t>Anexa nr.</w:t>
      </w:r>
      <w:r>
        <w:rPr>
          <w:rFonts w:ascii="Trebuchet MS" w:hAnsi="Trebuchet MS"/>
          <w:lang w:eastAsia="ro-RO"/>
        </w:rPr>
        <w:t xml:space="preserve"> 21 – </w:t>
      </w:r>
      <w:r w:rsidR="003F6030">
        <w:rPr>
          <w:rFonts w:ascii="Trebuchet MS" w:hAnsi="Trebuchet MS"/>
          <w:lang w:eastAsia="ro-RO"/>
        </w:rPr>
        <w:t>Macheta financiară</w:t>
      </w:r>
    </w:p>
    <w:sectPr w:rsidR="000D0799" w:rsidRPr="005D192F">
      <w:footerReference w:type="default" r:id="rId18"/>
      <w:footerReference w:type="first" r:id="rId19"/>
      <w:type w:val="continuous"/>
      <w:pgSz w:w="11906" w:h="16838"/>
      <w:pgMar w:top="1417" w:right="1133" w:bottom="851" w:left="1134" w:header="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59A0" w14:textId="77777777" w:rsidR="00FE5334" w:rsidRDefault="00FE5334">
      <w:pPr>
        <w:spacing w:before="0" w:after="0"/>
      </w:pPr>
      <w:r>
        <w:separator/>
      </w:r>
    </w:p>
  </w:endnote>
  <w:endnote w:type="continuationSeparator" w:id="0">
    <w:p w14:paraId="5A20D8DC" w14:textId="77777777" w:rsidR="00FE5334" w:rsidRDefault="00FE53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46851"/>
      <w:docPartObj>
        <w:docPartGallery w:val="Page Numbers (Bottom of Page)"/>
        <w:docPartUnique/>
      </w:docPartObj>
    </w:sdtPr>
    <w:sdtContent>
      <w:p w14:paraId="3CD0A60B" w14:textId="77777777" w:rsidR="00A657B7" w:rsidRDefault="00245051">
        <w:pPr>
          <w:pStyle w:val="Footer"/>
          <w:spacing w:before="0"/>
          <w:jc w:val="center"/>
        </w:pPr>
        <w:r>
          <w:fldChar w:fldCharType="begin"/>
        </w:r>
        <w:r>
          <w:instrText xml:space="preserve"> PAGE </w:instrText>
        </w:r>
        <w:r>
          <w:fldChar w:fldCharType="separate"/>
        </w:r>
        <w:r>
          <w:t>6</w:t>
        </w:r>
        <w:r>
          <w:fldChar w:fldCharType="end"/>
        </w:r>
      </w:p>
      <w:p w14:paraId="2B7EB8A2" w14:textId="77777777" w:rsidR="00A657B7" w:rsidRDefault="00000000">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415335"/>
      <w:docPartObj>
        <w:docPartGallery w:val="Page Numbers (Bottom of Page)"/>
        <w:docPartUnique/>
      </w:docPartObj>
    </w:sdtPr>
    <w:sdtContent>
      <w:p w14:paraId="099D5F10" w14:textId="77777777" w:rsidR="00A657B7" w:rsidRDefault="00245051">
        <w:pPr>
          <w:pStyle w:val="Footer"/>
          <w:spacing w:before="0"/>
          <w:jc w:val="center"/>
        </w:pPr>
        <w:r>
          <w:fldChar w:fldCharType="begin"/>
        </w:r>
        <w:r>
          <w:instrText xml:space="preserve"> PAGE </w:instrText>
        </w:r>
        <w:r>
          <w:fldChar w:fldCharType="separate"/>
        </w:r>
        <w:r>
          <w:t>2</w:t>
        </w:r>
        <w:r>
          <w:t>1</w:t>
        </w:r>
        <w:r>
          <w:fldChar w:fldCharType="end"/>
        </w:r>
      </w:p>
      <w:p w14:paraId="75549578" w14:textId="77777777" w:rsidR="00A657B7"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4100" w14:textId="77777777" w:rsidR="00A657B7" w:rsidRDefault="00A657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B496" w14:textId="77777777" w:rsidR="00FE5334" w:rsidRDefault="00FE5334">
      <w:pPr>
        <w:rPr>
          <w:sz w:val="12"/>
        </w:rPr>
      </w:pPr>
      <w:r>
        <w:separator/>
      </w:r>
    </w:p>
  </w:footnote>
  <w:footnote w:type="continuationSeparator" w:id="0">
    <w:p w14:paraId="3DE0BEAA" w14:textId="77777777" w:rsidR="00FE5334" w:rsidRDefault="00FE5334">
      <w:pPr>
        <w:rPr>
          <w:sz w:val="12"/>
        </w:rPr>
      </w:pPr>
      <w:r>
        <w:continuationSeparator/>
      </w:r>
    </w:p>
  </w:footnote>
  <w:footnote w:id="1">
    <w:p w14:paraId="2EEFA062" w14:textId="77777777" w:rsidR="00A657B7" w:rsidRDefault="00245051">
      <w:pPr>
        <w:pStyle w:val="FootnoteText"/>
      </w:pPr>
      <w:r>
        <w:rPr>
          <w:rStyle w:val="Caracterelenoteidesubsol"/>
        </w:rPr>
        <w:footnoteRef/>
      </w:r>
      <w:r>
        <w:t xml:space="preserve"> </w:t>
      </w:r>
      <w:r>
        <w:rPr>
          <w:bCs/>
          <w:szCs w:val="16"/>
        </w:rPr>
        <w:t>Memoriu de prezentare, raport privind impactul asupra mediului (RIM), studiu de evaluare adecvată (EA), după caz.</w:t>
      </w:r>
    </w:p>
  </w:footnote>
  <w:footnote w:id="2">
    <w:p w14:paraId="39E88F84" w14:textId="77777777" w:rsidR="00A657B7" w:rsidRDefault="00245051">
      <w:pPr>
        <w:pStyle w:val="FootnoteText"/>
        <w:rPr>
          <w:bCs/>
          <w:szCs w:val="16"/>
        </w:rPr>
      </w:pPr>
      <w:r>
        <w:rPr>
          <w:rStyle w:val="Caracterelenoteidesubsol"/>
        </w:rPr>
        <w:footnoteRef/>
      </w:r>
      <w:r>
        <w:t xml:space="preserve"> </w:t>
      </w:r>
      <w:r>
        <w:rPr>
          <w:bCs/>
          <w:szCs w:val="16"/>
        </w:rPr>
        <w:t xml:space="preserve">Inclusiv </w:t>
      </w:r>
      <w:r>
        <w:rPr>
          <w:bCs/>
          <w:szCs w:val="16"/>
        </w:rPr>
        <w:t>în Ghidurile sectoriale aprobate de Ministerul Mediului, Apelor și Pădurilor.</w:t>
      </w:r>
    </w:p>
    <w:p w14:paraId="29D69279" w14:textId="77777777" w:rsidR="00A657B7" w:rsidRDefault="00A657B7">
      <w:pPr>
        <w:pStyle w:val="FootnoteText"/>
      </w:pPr>
    </w:p>
  </w:footnote>
  <w:footnote w:id="3">
    <w:p w14:paraId="27BDE56E" w14:textId="77777777" w:rsidR="00A657B7" w:rsidRDefault="00245051">
      <w:pPr>
        <w:pStyle w:val="FootnoteText"/>
      </w:pPr>
      <w:r>
        <w:rPr>
          <w:rStyle w:val="Caracterelenoteidesubsol"/>
        </w:rPr>
        <w:footnoteRef/>
      </w:r>
      <w:r>
        <w:t xml:space="preserve"> </w:t>
      </w:r>
      <w:hyperlink r:id="rId1" w:history="1">
        <w:r w:rsidR="00A657B7">
          <w:rPr>
            <w:rStyle w:val="Hyperlink"/>
            <w:rFonts w:eastAsia="Calibri Light"/>
          </w:rPr>
          <w:t>https://sgg.gov.ro/1/wp-content/uploads/2018/10/SNDD-2030-_-varianta-dup%C4%83-Comitet-interministerial-4-octombrie-2018.pdf</w:t>
        </w:r>
      </w:hyperlink>
    </w:p>
  </w:footnote>
  <w:footnote w:id="4">
    <w:p w14:paraId="14266A7F" w14:textId="77777777" w:rsidR="00B2700E" w:rsidRDefault="00B2700E" w:rsidP="00B2700E">
      <w:pPr>
        <w:pStyle w:val="FootnoteText"/>
      </w:pPr>
      <w:r>
        <w:rPr>
          <w:rStyle w:val="FootnoteReference"/>
        </w:rPr>
        <w:footnoteRef/>
      </w:r>
      <w:r>
        <w:t xml:space="preserve"> </w:t>
      </w:r>
      <w:r>
        <w:t xml:space="preserve">reprezentantul </w:t>
      </w:r>
      <w:r>
        <w:t>legal care îşi exercită atribuţiile de drept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8FC"/>
    <w:multiLevelType w:val="hybridMultilevel"/>
    <w:tmpl w:val="B57E513A"/>
    <w:lvl w:ilvl="0" w:tplc="DE587EEC">
      <w:start w:val="10"/>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15:restartNumberingAfterBreak="0">
    <w:nsid w:val="04C061AF"/>
    <w:multiLevelType w:val="hybridMultilevel"/>
    <w:tmpl w:val="817837CC"/>
    <w:lvl w:ilvl="0" w:tplc="F7BC7164">
      <w:start w:val="1"/>
      <w:numFmt w:val="bullet"/>
      <w:lvlText w:val=""/>
      <w:lvlJc w:val="left"/>
      <w:pPr>
        <w:tabs>
          <w:tab w:val="left" w:pos="0"/>
        </w:tabs>
        <w:ind w:left="1540" w:hanging="360"/>
      </w:pPr>
      <w:rPr>
        <w:rFonts w:ascii="Symbol" w:hAnsi="Symbol" w:cs="Symbol" w:hint="default"/>
      </w:rPr>
    </w:lvl>
    <w:lvl w:ilvl="1" w:tplc="945648E8">
      <w:start w:val="1"/>
      <w:numFmt w:val="bullet"/>
      <w:lvlText w:val="o"/>
      <w:lvlJc w:val="left"/>
      <w:pPr>
        <w:tabs>
          <w:tab w:val="left" w:pos="0"/>
        </w:tabs>
        <w:ind w:left="2260" w:hanging="360"/>
      </w:pPr>
      <w:rPr>
        <w:rFonts w:ascii="Courier New" w:hAnsi="Courier New" w:cs="Courier New" w:hint="default"/>
      </w:rPr>
    </w:lvl>
    <w:lvl w:ilvl="2" w:tplc="74EE47DE">
      <w:start w:val="1"/>
      <w:numFmt w:val="bullet"/>
      <w:lvlText w:val=""/>
      <w:lvlJc w:val="left"/>
      <w:pPr>
        <w:tabs>
          <w:tab w:val="left" w:pos="0"/>
        </w:tabs>
        <w:ind w:left="2980" w:hanging="360"/>
      </w:pPr>
      <w:rPr>
        <w:rFonts w:ascii="Wingdings" w:hAnsi="Wingdings" w:cs="Wingdings" w:hint="default"/>
      </w:rPr>
    </w:lvl>
    <w:lvl w:ilvl="3" w:tplc="911A093A">
      <w:start w:val="1"/>
      <w:numFmt w:val="bullet"/>
      <w:lvlText w:val=""/>
      <w:lvlJc w:val="left"/>
      <w:pPr>
        <w:tabs>
          <w:tab w:val="left" w:pos="0"/>
        </w:tabs>
        <w:ind w:left="3700" w:hanging="360"/>
      </w:pPr>
      <w:rPr>
        <w:rFonts w:ascii="Symbol" w:hAnsi="Symbol" w:cs="Symbol" w:hint="default"/>
      </w:rPr>
    </w:lvl>
    <w:lvl w:ilvl="4" w:tplc="4D644FE4">
      <w:start w:val="1"/>
      <w:numFmt w:val="bullet"/>
      <w:lvlText w:val=""/>
      <w:lvlJc w:val="left"/>
      <w:pPr>
        <w:tabs>
          <w:tab w:val="left" w:pos="0"/>
        </w:tabs>
        <w:ind w:left="2880" w:hanging="360"/>
      </w:pPr>
      <w:rPr>
        <w:rFonts w:ascii="Symbol" w:hAnsi="Symbol" w:cs="Symbol" w:hint="default"/>
      </w:rPr>
    </w:lvl>
    <w:lvl w:ilvl="5" w:tplc="691E41AA">
      <w:start w:val="1"/>
      <w:numFmt w:val="bullet"/>
      <w:lvlText w:val=""/>
      <w:lvlJc w:val="left"/>
      <w:pPr>
        <w:tabs>
          <w:tab w:val="left" w:pos="0"/>
        </w:tabs>
        <w:ind w:left="5140" w:hanging="360"/>
      </w:pPr>
      <w:rPr>
        <w:rFonts w:ascii="Wingdings" w:hAnsi="Wingdings" w:cs="Wingdings" w:hint="default"/>
      </w:rPr>
    </w:lvl>
    <w:lvl w:ilvl="6" w:tplc="9BB629BE">
      <w:start w:val="1"/>
      <w:numFmt w:val="bullet"/>
      <w:lvlText w:val=""/>
      <w:lvlJc w:val="left"/>
      <w:pPr>
        <w:tabs>
          <w:tab w:val="left" w:pos="0"/>
        </w:tabs>
        <w:ind w:left="5860" w:hanging="360"/>
      </w:pPr>
      <w:rPr>
        <w:rFonts w:ascii="Symbol" w:hAnsi="Symbol" w:cs="Symbol" w:hint="default"/>
      </w:rPr>
    </w:lvl>
    <w:lvl w:ilvl="7" w:tplc="CEDE91E2">
      <w:start w:val="1"/>
      <w:numFmt w:val="bullet"/>
      <w:lvlText w:val="o"/>
      <w:lvlJc w:val="left"/>
      <w:pPr>
        <w:tabs>
          <w:tab w:val="left" w:pos="0"/>
        </w:tabs>
        <w:ind w:left="6580" w:hanging="360"/>
      </w:pPr>
      <w:rPr>
        <w:rFonts w:ascii="Courier New" w:hAnsi="Courier New" w:cs="Courier New" w:hint="default"/>
      </w:rPr>
    </w:lvl>
    <w:lvl w:ilvl="8" w:tplc="05643000">
      <w:start w:val="1"/>
      <w:numFmt w:val="bullet"/>
      <w:lvlText w:val=""/>
      <w:lvlJc w:val="left"/>
      <w:pPr>
        <w:tabs>
          <w:tab w:val="left" w:pos="0"/>
        </w:tabs>
        <w:ind w:left="7300" w:hanging="360"/>
      </w:pPr>
      <w:rPr>
        <w:rFonts w:ascii="Wingdings" w:hAnsi="Wingdings" w:cs="Wingdings" w:hint="default"/>
      </w:rPr>
    </w:lvl>
  </w:abstractNum>
  <w:abstractNum w:abstractNumId="2" w15:restartNumberingAfterBreak="0">
    <w:nsid w:val="0B946F2A"/>
    <w:multiLevelType w:val="hybridMultilevel"/>
    <w:tmpl w:val="C8503042"/>
    <w:lvl w:ilvl="0" w:tplc="C4183DA4">
      <w:start w:val="1"/>
      <w:numFmt w:val="bullet"/>
      <w:lvlText w:val=""/>
      <w:lvlJc w:val="left"/>
      <w:pPr>
        <w:ind w:left="1080" w:hanging="360"/>
      </w:pPr>
      <w:rPr>
        <w:rFonts w:ascii="Symbol" w:hAnsi="Symbol" w:hint="default"/>
      </w:rPr>
    </w:lvl>
    <w:lvl w:ilvl="1" w:tplc="26584206">
      <w:start w:val="1"/>
      <w:numFmt w:val="bullet"/>
      <w:lvlText w:val="o"/>
      <w:lvlJc w:val="left"/>
      <w:pPr>
        <w:ind w:left="1800" w:hanging="360"/>
      </w:pPr>
      <w:rPr>
        <w:rFonts w:ascii="Courier New" w:hAnsi="Courier New" w:cs="Courier New" w:hint="default"/>
      </w:rPr>
    </w:lvl>
    <w:lvl w:ilvl="2" w:tplc="4972EA26">
      <w:start w:val="1"/>
      <w:numFmt w:val="bullet"/>
      <w:lvlText w:val=""/>
      <w:lvlJc w:val="left"/>
      <w:pPr>
        <w:ind w:left="2520" w:hanging="360"/>
      </w:pPr>
      <w:rPr>
        <w:rFonts w:ascii="Wingdings" w:hAnsi="Wingdings" w:hint="default"/>
      </w:rPr>
    </w:lvl>
    <w:lvl w:ilvl="3" w:tplc="6604306E">
      <w:start w:val="1"/>
      <w:numFmt w:val="bullet"/>
      <w:lvlText w:val=""/>
      <w:lvlJc w:val="left"/>
      <w:pPr>
        <w:ind w:left="3240" w:hanging="360"/>
      </w:pPr>
      <w:rPr>
        <w:rFonts w:ascii="Symbol" w:hAnsi="Symbol" w:hint="default"/>
      </w:rPr>
    </w:lvl>
    <w:lvl w:ilvl="4" w:tplc="458098AE">
      <w:start w:val="1"/>
      <w:numFmt w:val="bullet"/>
      <w:lvlText w:val="o"/>
      <w:lvlJc w:val="left"/>
      <w:pPr>
        <w:ind w:left="3960" w:hanging="360"/>
      </w:pPr>
      <w:rPr>
        <w:rFonts w:ascii="Courier New" w:hAnsi="Courier New" w:cs="Courier New" w:hint="default"/>
      </w:rPr>
    </w:lvl>
    <w:lvl w:ilvl="5" w:tplc="E7A41BA0">
      <w:start w:val="1"/>
      <w:numFmt w:val="bullet"/>
      <w:lvlText w:val=""/>
      <w:lvlJc w:val="left"/>
      <w:pPr>
        <w:ind w:left="4680" w:hanging="360"/>
      </w:pPr>
      <w:rPr>
        <w:rFonts w:ascii="Wingdings" w:hAnsi="Wingdings" w:hint="default"/>
      </w:rPr>
    </w:lvl>
    <w:lvl w:ilvl="6" w:tplc="2C227D48">
      <w:start w:val="1"/>
      <w:numFmt w:val="bullet"/>
      <w:lvlText w:val=""/>
      <w:lvlJc w:val="left"/>
      <w:pPr>
        <w:ind w:left="5400" w:hanging="360"/>
      </w:pPr>
      <w:rPr>
        <w:rFonts w:ascii="Symbol" w:hAnsi="Symbol" w:hint="default"/>
      </w:rPr>
    </w:lvl>
    <w:lvl w:ilvl="7" w:tplc="D85CE3EA">
      <w:start w:val="1"/>
      <w:numFmt w:val="bullet"/>
      <w:lvlText w:val="o"/>
      <w:lvlJc w:val="left"/>
      <w:pPr>
        <w:ind w:left="6120" w:hanging="360"/>
      </w:pPr>
      <w:rPr>
        <w:rFonts w:ascii="Courier New" w:hAnsi="Courier New" w:cs="Courier New" w:hint="default"/>
      </w:rPr>
    </w:lvl>
    <w:lvl w:ilvl="8" w:tplc="34A4EFD4">
      <w:start w:val="1"/>
      <w:numFmt w:val="bullet"/>
      <w:lvlText w:val=""/>
      <w:lvlJc w:val="left"/>
      <w:pPr>
        <w:ind w:left="6840" w:hanging="360"/>
      </w:pPr>
      <w:rPr>
        <w:rFonts w:ascii="Wingdings" w:hAnsi="Wingdings" w:hint="default"/>
      </w:rPr>
    </w:lvl>
  </w:abstractNum>
  <w:abstractNum w:abstractNumId="3" w15:restartNumberingAfterBreak="0">
    <w:nsid w:val="0BDD5B20"/>
    <w:multiLevelType w:val="hybridMultilevel"/>
    <w:tmpl w:val="5ABC328A"/>
    <w:lvl w:ilvl="0" w:tplc="0418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9D625EB8">
      <w:start w:val="1"/>
      <w:numFmt w:val="lowerLetter"/>
      <w:lvlText w:val="%5."/>
      <w:lvlJc w:val="left"/>
      <w:pPr>
        <w:ind w:left="3600" w:hanging="360"/>
      </w:pPr>
      <w:rPr>
        <w:rFonts w:asciiTheme="minorHAnsi" w:eastAsia="Times New Roman" w:hAnsiTheme="minorHAnsi" w:cs="Calibri"/>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DC616F4"/>
    <w:multiLevelType w:val="hybridMultilevel"/>
    <w:tmpl w:val="82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37079"/>
    <w:multiLevelType w:val="hybridMultilevel"/>
    <w:tmpl w:val="B390269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45F72"/>
    <w:multiLevelType w:val="multilevel"/>
    <w:tmpl w:val="D6CCDBA4"/>
    <w:lvl w:ilvl="0">
      <w:start w:val="1"/>
      <w:numFmt w:val="bullet"/>
      <w:lvlText w:val=""/>
      <w:lvlJc w:val="left"/>
      <w:pPr>
        <w:ind w:left="720" w:hanging="360"/>
      </w:pPr>
      <w:rPr>
        <w:rFonts w:ascii="Wingdings" w:hAnsi="Wingdings"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A3375"/>
    <w:multiLevelType w:val="hybridMultilevel"/>
    <w:tmpl w:val="E0A6EEF0"/>
    <w:lvl w:ilvl="0" w:tplc="0409000D">
      <w:start w:val="1"/>
      <w:numFmt w:val="bullet"/>
      <w:lvlText w:val=""/>
      <w:lvlJc w:val="left"/>
      <w:pPr>
        <w:ind w:left="787" w:hanging="360"/>
      </w:pPr>
      <w:rPr>
        <w:rFonts w:ascii="Wingdings" w:hAnsi="Wingding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 w15:restartNumberingAfterBreak="0">
    <w:nsid w:val="143150B8"/>
    <w:multiLevelType w:val="hybridMultilevel"/>
    <w:tmpl w:val="BEE86508"/>
    <w:lvl w:ilvl="0" w:tplc="4F8C29D4">
      <w:start w:val="1"/>
      <w:numFmt w:val="lowerLetter"/>
      <w:lvlText w:val="%1)"/>
      <w:lvlJc w:val="left"/>
      <w:pPr>
        <w:tabs>
          <w:tab w:val="left" w:pos="0"/>
        </w:tabs>
        <w:ind w:left="1440" w:hanging="360"/>
      </w:pPr>
    </w:lvl>
    <w:lvl w:ilvl="1" w:tplc="26B67FD0">
      <w:start w:val="1"/>
      <w:numFmt w:val="lowerLetter"/>
      <w:lvlText w:val="%2."/>
      <w:lvlJc w:val="left"/>
      <w:pPr>
        <w:tabs>
          <w:tab w:val="left" w:pos="0"/>
        </w:tabs>
        <w:ind w:left="2160" w:hanging="360"/>
      </w:pPr>
    </w:lvl>
    <w:lvl w:ilvl="2" w:tplc="DFD6A982">
      <w:start w:val="1"/>
      <w:numFmt w:val="lowerRoman"/>
      <w:lvlText w:val="%3."/>
      <w:lvlJc w:val="right"/>
      <w:pPr>
        <w:tabs>
          <w:tab w:val="left" w:pos="0"/>
        </w:tabs>
        <w:ind w:left="2880" w:hanging="180"/>
      </w:pPr>
    </w:lvl>
    <w:lvl w:ilvl="3" w:tplc="4F528EA0">
      <w:start w:val="1"/>
      <w:numFmt w:val="decimal"/>
      <w:lvlText w:val="%4."/>
      <w:lvlJc w:val="left"/>
      <w:pPr>
        <w:tabs>
          <w:tab w:val="left" w:pos="0"/>
        </w:tabs>
        <w:ind w:left="3600" w:hanging="360"/>
      </w:pPr>
    </w:lvl>
    <w:lvl w:ilvl="4" w:tplc="F91C6028">
      <w:start w:val="1"/>
      <w:numFmt w:val="lowerLetter"/>
      <w:lvlText w:val="%5."/>
      <w:lvlJc w:val="left"/>
      <w:pPr>
        <w:tabs>
          <w:tab w:val="left" w:pos="0"/>
        </w:tabs>
        <w:ind w:left="4320" w:hanging="360"/>
      </w:pPr>
    </w:lvl>
    <w:lvl w:ilvl="5" w:tplc="75603D78">
      <w:start w:val="1"/>
      <w:numFmt w:val="lowerRoman"/>
      <w:lvlText w:val="%6."/>
      <w:lvlJc w:val="right"/>
      <w:pPr>
        <w:tabs>
          <w:tab w:val="left" w:pos="0"/>
        </w:tabs>
        <w:ind w:left="5040" w:hanging="180"/>
      </w:pPr>
    </w:lvl>
    <w:lvl w:ilvl="6" w:tplc="72D01844">
      <w:start w:val="1"/>
      <w:numFmt w:val="decimal"/>
      <w:lvlText w:val="%7."/>
      <w:lvlJc w:val="left"/>
      <w:pPr>
        <w:tabs>
          <w:tab w:val="left" w:pos="0"/>
        </w:tabs>
        <w:ind w:left="5760" w:hanging="360"/>
      </w:pPr>
    </w:lvl>
    <w:lvl w:ilvl="7" w:tplc="6AE8E726">
      <w:start w:val="1"/>
      <w:numFmt w:val="lowerLetter"/>
      <w:lvlText w:val="%8."/>
      <w:lvlJc w:val="left"/>
      <w:pPr>
        <w:tabs>
          <w:tab w:val="left" w:pos="0"/>
        </w:tabs>
        <w:ind w:left="6480" w:hanging="360"/>
      </w:pPr>
    </w:lvl>
    <w:lvl w:ilvl="8" w:tplc="35ECFFAC">
      <w:start w:val="1"/>
      <w:numFmt w:val="lowerRoman"/>
      <w:lvlText w:val="%9."/>
      <w:lvlJc w:val="right"/>
      <w:pPr>
        <w:tabs>
          <w:tab w:val="left" w:pos="0"/>
        </w:tabs>
        <w:ind w:left="7200" w:hanging="180"/>
      </w:pPr>
    </w:lvl>
  </w:abstractNum>
  <w:abstractNum w:abstractNumId="9" w15:restartNumberingAfterBreak="0">
    <w:nsid w:val="16206F73"/>
    <w:multiLevelType w:val="hybridMultilevel"/>
    <w:tmpl w:val="62FCFC7C"/>
    <w:lvl w:ilvl="0" w:tplc="AD065FC4">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F129C"/>
    <w:multiLevelType w:val="multilevel"/>
    <w:tmpl w:val="54C8CD02"/>
    <w:lvl w:ilvl="0">
      <w:start w:val="1"/>
      <w:numFmt w:val="decimal"/>
      <w:lvlText w:val="%1"/>
      <w:lvlJc w:val="left"/>
      <w:pPr>
        <w:tabs>
          <w:tab w:val="left" w:pos="0"/>
        </w:tabs>
        <w:ind w:left="432" w:hanging="432"/>
      </w:pPr>
    </w:lvl>
    <w:lvl w:ilvl="1">
      <w:start w:val="1"/>
      <w:numFmt w:val="decimal"/>
      <w:lvlText w:val="%1.%2"/>
      <w:lvlJc w:val="left"/>
      <w:pPr>
        <w:tabs>
          <w:tab w:val="left" w:pos="360"/>
        </w:tabs>
        <w:ind w:left="936" w:hanging="576"/>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11" w15:restartNumberingAfterBreak="0">
    <w:nsid w:val="1B3D17C3"/>
    <w:multiLevelType w:val="hybridMultilevel"/>
    <w:tmpl w:val="7CA087D2"/>
    <w:lvl w:ilvl="0" w:tplc="00F4D20A">
      <w:start w:val="1"/>
      <w:numFmt w:val="bullet"/>
      <w:pStyle w:val="Criteriu"/>
      <w:lvlText w:val="●"/>
      <w:lvlJc w:val="left"/>
      <w:pPr>
        <w:tabs>
          <w:tab w:val="left" w:pos="0"/>
        </w:tabs>
        <w:ind w:left="2160" w:hanging="360"/>
      </w:pPr>
      <w:rPr>
        <w:rFonts w:ascii="Noto Sans Symbols" w:hAnsi="Noto Sans Symbols" w:cs="Noto Sans Symbols" w:hint="default"/>
      </w:rPr>
    </w:lvl>
    <w:lvl w:ilvl="1" w:tplc="5EFA371E">
      <w:start w:val="1"/>
      <w:numFmt w:val="bullet"/>
      <w:lvlText w:val="o"/>
      <w:lvlJc w:val="left"/>
      <w:pPr>
        <w:tabs>
          <w:tab w:val="left" w:pos="0"/>
        </w:tabs>
        <w:ind w:left="2880" w:hanging="360"/>
      </w:pPr>
      <w:rPr>
        <w:rFonts w:ascii="Courier New" w:hAnsi="Courier New" w:cs="Courier New" w:hint="default"/>
      </w:rPr>
    </w:lvl>
    <w:lvl w:ilvl="2" w:tplc="D9CA9FB6">
      <w:start w:val="1"/>
      <w:numFmt w:val="bullet"/>
      <w:lvlText w:val="▪"/>
      <w:lvlJc w:val="left"/>
      <w:pPr>
        <w:tabs>
          <w:tab w:val="left" w:pos="0"/>
        </w:tabs>
        <w:ind w:left="3600" w:hanging="360"/>
      </w:pPr>
      <w:rPr>
        <w:rFonts w:ascii="Noto Sans Symbols" w:hAnsi="Noto Sans Symbols" w:cs="Noto Sans Symbols" w:hint="default"/>
      </w:rPr>
    </w:lvl>
    <w:lvl w:ilvl="3" w:tplc="A74A4122">
      <w:start w:val="1"/>
      <w:numFmt w:val="bullet"/>
      <w:lvlText w:val="●"/>
      <w:lvlJc w:val="left"/>
      <w:pPr>
        <w:tabs>
          <w:tab w:val="left" w:pos="0"/>
        </w:tabs>
        <w:ind w:left="4320" w:hanging="360"/>
      </w:pPr>
      <w:rPr>
        <w:rFonts w:ascii="Noto Sans Symbols" w:hAnsi="Noto Sans Symbols" w:cs="Noto Sans Symbols" w:hint="default"/>
      </w:rPr>
    </w:lvl>
    <w:lvl w:ilvl="4" w:tplc="1090B9C6">
      <w:start w:val="1"/>
      <w:numFmt w:val="bullet"/>
      <w:lvlText w:val="o"/>
      <w:lvlJc w:val="left"/>
      <w:pPr>
        <w:tabs>
          <w:tab w:val="left" w:pos="0"/>
        </w:tabs>
        <w:ind w:left="5040" w:hanging="360"/>
      </w:pPr>
      <w:rPr>
        <w:rFonts w:ascii="Courier New" w:hAnsi="Courier New" w:cs="Courier New" w:hint="default"/>
      </w:rPr>
    </w:lvl>
    <w:lvl w:ilvl="5" w:tplc="97E01144">
      <w:start w:val="1"/>
      <w:numFmt w:val="bullet"/>
      <w:lvlText w:val="▪"/>
      <w:lvlJc w:val="left"/>
      <w:pPr>
        <w:tabs>
          <w:tab w:val="left" w:pos="0"/>
        </w:tabs>
        <w:ind w:left="5760" w:hanging="360"/>
      </w:pPr>
      <w:rPr>
        <w:rFonts w:ascii="Noto Sans Symbols" w:hAnsi="Noto Sans Symbols" w:cs="Noto Sans Symbols" w:hint="default"/>
      </w:rPr>
    </w:lvl>
    <w:lvl w:ilvl="6" w:tplc="E0F6CCA6">
      <w:start w:val="1"/>
      <w:numFmt w:val="bullet"/>
      <w:lvlText w:val="●"/>
      <w:lvlJc w:val="left"/>
      <w:pPr>
        <w:tabs>
          <w:tab w:val="left" w:pos="0"/>
        </w:tabs>
        <w:ind w:left="6480" w:hanging="360"/>
      </w:pPr>
      <w:rPr>
        <w:rFonts w:ascii="Noto Sans Symbols" w:hAnsi="Noto Sans Symbols" w:cs="Noto Sans Symbols" w:hint="default"/>
      </w:rPr>
    </w:lvl>
    <w:lvl w:ilvl="7" w:tplc="9FDEA0A0">
      <w:start w:val="1"/>
      <w:numFmt w:val="bullet"/>
      <w:lvlText w:val="o"/>
      <w:lvlJc w:val="left"/>
      <w:pPr>
        <w:tabs>
          <w:tab w:val="left" w:pos="0"/>
        </w:tabs>
        <w:ind w:left="7200" w:hanging="360"/>
      </w:pPr>
      <w:rPr>
        <w:rFonts w:ascii="Courier New" w:hAnsi="Courier New" w:cs="Courier New" w:hint="default"/>
      </w:rPr>
    </w:lvl>
    <w:lvl w:ilvl="8" w:tplc="9A80995C">
      <w:start w:val="1"/>
      <w:numFmt w:val="bullet"/>
      <w:lvlText w:val="▪"/>
      <w:lvlJc w:val="left"/>
      <w:pPr>
        <w:tabs>
          <w:tab w:val="left" w:pos="0"/>
        </w:tabs>
        <w:ind w:left="7920" w:hanging="360"/>
      </w:pPr>
      <w:rPr>
        <w:rFonts w:ascii="Noto Sans Symbols" w:hAnsi="Noto Sans Symbols" w:cs="Noto Sans Symbols" w:hint="default"/>
      </w:rPr>
    </w:lvl>
  </w:abstractNum>
  <w:abstractNum w:abstractNumId="12" w15:restartNumberingAfterBreak="0">
    <w:nsid w:val="1BA66B5B"/>
    <w:multiLevelType w:val="hybridMultilevel"/>
    <w:tmpl w:val="AC108890"/>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D8A7E31"/>
    <w:multiLevelType w:val="hybridMultilevel"/>
    <w:tmpl w:val="2EDE4608"/>
    <w:lvl w:ilvl="0" w:tplc="242636B0">
      <w:start w:val="1"/>
      <w:numFmt w:val="lowerLetter"/>
      <w:lvlText w:val="%1."/>
      <w:lvlJc w:val="left"/>
      <w:pPr>
        <w:ind w:left="360" w:hanging="360"/>
      </w:pPr>
      <w:rPr>
        <w:color w:val="auto"/>
      </w:rPr>
    </w:lvl>
    <w:lvl w:ilvl="1" w:tplc="E13EA14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91D62"/>
    <w:multiLevelType w:val="hybridMultilevel"/>
    <w:tmpl w:val="F2C2C190"/>
    <w:lvl w:ilvl="0" w:tplc="4FA27158">
      <w:start w:val="1"/>
      <w:numFmt w:val="decimal"/>
      <w:pStyle w:val="Head1-Art"/>
      <w:lvlText w:val="%1."/>
      <w:lvlJc w:val="left"/>
      <w:pPr>
        <w:tabs>
          <w:tab w:val="left" w:pos="0"/>
        </w:tabs>
        <w:ind w:left="1440" w:hanging="360"/>
      </w:pPr>
      <w:rPr>
        <w:u w:val="none"/>
      </w:rPr>
    </w:lvl>
    <w:lvl w:ilvl="1" w:tplc="A232CF3C">
      <w:start w:val="1"/>
      <w:numFmt w:val="lowerLetter"/>
      <w:lvlText w:val="%2."/>
      <w:lvlJc w:val="left"/>
      <w:pPr>
        <w:tabs>
          <w:tab w:val="left" w:pos="0"/>
        </w:tabs>
        <w:ind w:left="2160" w:hanging="360"/>
      </w:pPr>
      <w:rPr>
        <w:u w:val="none"/>
      </w:rPr>
    </w:lvl>
    <w:lvl w:ilvl="2" w:tplc="AF96A19C">
      <w:start w:val="1"/>
      <w:numFmt w:val="lowerRoman"/>
      <w:lvlText w:val="%3."/>
      <w:lvlJc w:val="right"/>
      <w:pPr>
        <w:tabs>
          <w:tab w:val="left" w:pos="0"/>
        </w:tabs>
        <w:ind w:left="2880" w:hanging="360"/>
      </w:pPr>
      <w:rPr>
        <w:u w:val="none"/>
      </w:rPr>
    </w:lvl>
    <w:lvl w:ilvl="3" w:tplc="8D8EE64C">
      <w:start w:val="1"/>
      <w:numFmt w:val="decimal"/>
      <w:lvlText w:val="%4."/>
      <w:lvlJc w:val="left"/>
      <w:pPr>
        <w:tabs>
          <w:tab w:val="left" w:pos="0"/>
        </w:tabs>
        <w:ind w:left="3600" w:hanging="360"/>
      </w:pPr>
      <w:rPr>
        <w:u w:val="none"/>
      </w:rPr>
    </w:lvl>
    <w:lvl w:ilvl="4" w:tplc="85D26B32">
      <w:start w:val="1"/>
      <w:numFmt w:val="lowerLetter"/>
      <w:lvlText w:val="%5."/>
      <w:lvlJc w:val="left"/>
      <w:pPr>
        <w:tabs>
          <w:tab w:val="left" w:pos="0"/>
        </w:tabs>
        <w:ind w:left="4320" w:hanging="360"/>
      </w:pPr>
      <w:rPr>
        <w:u w:val="none"/>
      </w:rPr>
    </w:lvl>
    <w:lvl w:ilvl="5" w:tplc="E786A5A0">
      <w:start w:val="1"/>
      <w:numFmt w:val="lowerRoman"/>
      <w:lvlText w:val="%6."/>
      <w:lvlJc w:val="right"/>
      <w:pPr>
        <w:tabs>
          <w:tab w:val="left" w:pos="0"/>
        </w:tabs>
        <w:ind w:left="5040" w:hanging="360"/>
      </w:pPr>
      <w:rPr>
        <w:u w:val="none"/>
      </w:rPr>
    </w:lvl>
    <w:lvl w:ilvl="6" w:tplc="9CEA3E6C">
      <w:start w:val="1"/>
      <w:numFmt w:val="decimal"/>
      <w:lvlText w:val="%7."/>
      <w:lvlJc w:val="left"/>
      <w:pPr>
        <w:tabs>
          <w:tab w:val="left" w:pos="0"/>
        </w:tabs>
        <w:ind w:left="5760" w:hanging="360"/>
      </w:pPr>
      <w:rPr>
        <w:u w:val="none"/>
      </w:rPr>
    </w:lvl>
    <w:lvl w:ilvl="7" w:tplc="350A424C">
      <w:start w:val="1"/>
      <w:numFmt w:val="lowerLetter"/>
      <w:lvlText w:val="%8."/>
      <w:lvlJc w:val="left"/>
      <w:pPr>
        <w:tabs>
          <w:tab w:val="left" w:pos="0"/>
        </w:tabs>
        <w:ind w:left="6480" w:hanging="360"/>
      </w:pPr>
      <w:rPr>
        <w:u w:val="none"/>
      </w:rPr>
    </w:lvl>
    <w:lvl w:ilvl="8" w:tplc="C3842858">
      <w:start w:val="1"/>
      <w:numFmt w:val="lowerRoman"/>
      <w:lvlText w:val="%9."/>
      <w:lvlJc w:val="right"/>
      <w:pPr>
        <w:tabs>
          <w:tab w:val="left" w:pos="0"/>
        </w:tabs>
        <w:ind w:left="7200" w:hanging="360"/>
      </w:pPr>
      <w:rPr>
        <w:u w:val="none"/>
      </w:rPr>
    </w:lvl>
  </w:abstractNum>
  <w:abstractNum w:abstractNumId="15" w15:restartNumberingAfterBreak="0">
    <w:nsid w:val="24283968"/>
    <w:multiLevelType w:val="hybridMultilevel"/>
    <w:tmpl w:val="1C100876"/>
    <w:lvl w:ilvl="0" w:tplc="022237E8">
      <w:start w:val="1"/>
      <w:numFmt w:val="bullet"/>
      <w:lvlText w:val="-"/>
      <w:lvlJc w:val="left"/>
      <w:pPr>
        <w:tabs>
          <w:tab w:val="left" w:pos="0"/>
        </w:tabs>
        <w:ind w:left="1440" w:hanging="360"/>
      </w:pPr>
      <w:rPr>
        <w:rFonts w:ascii="Calibri" w:hAnsi="Calibri" w:cs="Calibri" w:hint="default"/>
      </w:rPr>
    </w:lvl>
    <w:lvl w:ilvl="1" w:tplc="2708DAFE">
      <w:start w:val="1"/>
      <w:numFmt w:val="lowerLetter"/>
      <w:lvlText w:val="%2."/>
      <w:lvlJc w:val="left"/>
      <w:pPr>
        <w:tabs>
          <w:tab w:val="left" w:pos="0"/>
        </w:tabs>
        <w:ind w:left="2160" w:hanging="360"/>
      </w:pPr>
    </w:lvl>
    <w:lvl w:ilvl="2" w:tplc="F3EEA468">
      <w:start w:val="1"/>
      <w:numFmt w:val="lowerRoman"/>
      <w:lvlText w:val="%3."/>
      <w:lvlJc w:val="right"/>
      <w:pPr>
        <w:tabs>
          <w:tab w:val="left" w:pos="0"/>
        </w:tabs>
        <w:ind w:left="2880" w:hanging="180"/>
      </w:pPr>
    </w:lvl>
    <w:lvl w:ilvl="3" w:tplc="BFE2B472">
      <w:start w:val="1"/>
      <w:numFmt w:val="decimal"/>
      <w:lvlText w:val="%4."/>
      <w:lvlJc w:val="left"/>
      <w:pPr>
        <w:tabs>
          <w:tab w:val="left" w:pos="0"/>
        </w:tabs>
        <w:ind w:left="3600" w:hanging="360"/>
      </w:pPr>
    </w:lvl>
    <w:lvl w:ilvl="4" w:tplc="1F1CF054">
      <w:start w:val="1"/>
      <w:numFmt w:val="lowerLetter"/>
      <w:lvlText w:val="%5."/>
      <w:lvlJc w:val="left"/>
      <w:pPr>
        <w:tabs>
          <w:tab w:val="left" w:pos="0"/>
        </w:tabs>
        <w:ind w:left="4320" w:hanging="360"/>
      </w:pPr>
    </w:lvl>
    <w:lvl w:ilvl="5" w:tplc="44E8D7BA">
      <w:start w:val="1"/>
      <w:numFmt w:val="lowerRoman"/>
      <w:lvlText w:val="%6."/>
      <w:lvlJc w:val="right"/>
      <w:pPr>
        <w:tabs>
          <w:tab w:val="left" w:pos="0"/>
        </w:tabs>
        <w:ind w:left="5040" w:hanging="180"/>
      </w:pPr>
    </w:lvl>
    <w:lvl w:ilvl="6" w:tplc="BAA24BB8">
      <w:start w:val="1"/>
      <w:numFmt w:val="decimal"/>
      <w:lvlText w:val="%7."/>
      <w:lvlJc w:val="left"/>
      <w:pPr>
        <w:tabs>
          <w:tab w:val="left" w:pos="0"/>
        </w:tabs>
        <w:ind w:left="5760" w:hanging="360"/>
      </w:pPr>
    </w:lvl>
    <w:lvl w:ilvl="7" w:tplc="42FC197A">
      <w:start w:val="1"/>
      <w:numFmt w:val="lowerLetter"/>
      <w:lvlText w:val="%8."/>
      <w:lvlJc w:val="left"/>
      <w:pPr>
        <w:tabs>
          <w:tab w:val="left" w:pos="0"/>
        </w:tabs>
        <w:ind w:left="6480" w:hanging="360"/>
      </w:pPr>
    </w:lvl>
    <w:lvl w:ilvl="8" w:tplc="E338750C">
      <w:start w:val="1"/>
      <w:numFmt w:val="lowerRoman"/>
      <w:lvlText w:val="%9."/>
      <w:lvlJc w:val="right"/>
      <w:pPr>
        <w:tabs>
          <w:tab w:val="left" w:pos="0"/>
        </w:tabs>
        <w:ind w:left="7200" w:hanging="180"/>
      </w:pPr>
    </w:lvl>
  </w:abstractNum>
  <w:abstractNum w:abstractNumId="16" w15:restartNumberingAfterBreak="0">
    <w:nsid w:val="259B5AD8"/>
    <w:multiLevelType w:val="hybridMultilevel"/>
    <w:tmpl w:val="717285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5D22C1F"/>
    <w:multiLevelType w:val="hybridMultilevel"/>
    <w:tmpl w:val="CCD81E6C"/>
    <w:lvl w:ilvl="0" w:tplc="87B8234C">
      <w:start w:val="1"/>
      <w:numFmt w:val="bullet"/>
      <w:lvlText w:val=""/>
      <w:lvlJc w:val="left"/>
      <w:pPr>
        <w:tabs>
          <w:tab w:val="left" w:pos="0"/>
        </w:tabs>
        <w:ind w:left="720" w:hanging="360"/>
      </w:pPr>
      <w:rPr>
        <w:rFonts w:ascii="Wingdings" w:hAnsi="Wingdings" w:cs="Wingdings" w:hint="default"/>
      </w:rPr>
    </w:lvl>
    <w:lvl w:ilvl="1" w:tplc="62BC4AE0">
      <w:start w:val="1"/>
      <w:numFmt w:val="bullet"/>
      <w:lvlText w:val="o"/>
      <w:lvlJc w:val="left"/>
      <w:pPr>
        <w:tabs>
          <w:tab w:val="left" w:pos="0"/>
        </w:tabs>
        <w:ind w:left="1440" w:hanging="360"/>
      </w:pPr>
      <w:rPr>
        <w:rFonts w:ascii="Courier New" w:hAnsi="Courier New" w:cs="Courier New" w:hint="default"/>
      </w:rPr>
    </w:lvl>
    <w:lvl w:ilvl="2" w:tplc="C46CDD20">
      <w:start w:val="1"/>
      <w:numFmt w:val="bullet"/>
      <w:lvlText w:val=""/>
      <w:lvlJc w:val="left"/>
      <w:pPr>
        <w:tabs>
          <w:tab w:val="left" w:pos="0"/>
        </w:tabs>
        <w:ind w:left="2160" w:hanging="360"/>
      </w:pPr>
      <w:rPr>
        <w:rFonts w:ascii="Wingdings" w:hAnsi="Wingdings" w:cs="Wingdings" w:hint="default"/>
      </w:rPr>
    </w:lvl>
    <w:lvl w:ilvl="3" w:tplc="AB00B3E6">
      <w:start w:val="1"/>
      <w:numFmt w:val="bullet"/>
      <w:lvlText w:val=""/>
      <w:lvlJc w:val="left"/>
      <w:pPr>
        <w:tabs>
          <w:tab w:val="left" w:pos="0"/>
        </w:tabs>
        <w:ind w:left="2880" w:hanging="360"/>
      </w:pPr>
      <w:rPr>
        <w:rFonts w:ascii="Symbol" w:hAnsi="Symbol" w:cs="Symbol" w:hint="default"/>
      </w:rPr>
    </w:lvl>
    <w:lvl w:ilvl="4" w:tplc="FAD8F12A">
      <w:start w:val="1"/>
      <w:numFmt w:val="bullet"/>
      <w:lvlText w:val="o"/>
      <w:lvlJc w:val="left"/>
      <w:pPr>
        <w:tabs>
          <w:tab w:val="left" w:pos="0"/>
        </w:tabs>
        <w:ind w:left="3600" w:hanging="360"/>
      </w:pPr>
      <w:rPr>
        <w:rFonts w:ascii="Courier New" w:hAnsi="Courier New" w:cs="Courier New" w:hint="default"/>
      </w:rPr>
    </w:lvl>
    <w:lvl w:ilvl="5" w:tplc="96C46A94">
      <w:start w:val="1"/>
      <w:numFmt w:val="bullet"/>
      <w:lvlText w:val=""/>
      <w:lvlJc w:val="left"/>
      <w:pPr>
        <w:tabs>
          <w:tab w:val="left" w:pos="0"/>
        </w:tabs>
        <w:ind w:left="4320" w:hanging="360"/>
      </w:pPr>
      <w:rPr>
        <w:rFonts w:ascii="Wingdings" w:hAnsi="Wingdings" w:cs="Wingdings" w:hint="default"/>
      </w:rPr>
    </w:lvl>
    <w:lvl w:ilvl="6" w:tplc="343E8B72">
      <w:start w:val="1"/>
      <w:numFmt w:val="bullet"/>
      <w:lvlText w:val=""/>
      <w:lvlJc w:val="left"/>
      <w:pPr>
        <w:tabs>
          <w:tab w:val="left" w:pos="0"/>
        </w:tabs>
        <w:ind w:left="5040" w:hanging="360"/>
      </w:pPr>
      <w:rPr>
        <w:rFonts w:ascii="Symbol" w:hAnsi="Symbol" w:cs="Symbol" w:hint="default"/>
      </w:rPr>
    </w:lvl>
    <w:lvl w:ilvl="7" w:tplc="11D22B06">
      <w:start w:val="1"/>
      <w:numFmt w:val="bullet"/>
      <w:lvlText w:val="o"/>
      <w:lvlJc w:val="left"/>
      <w:pPr>
        <w:tabs>
          <w:tab w:val="left" w:pos="0"/>
        </w:tabs>
        <w:ind w:left="5760" w:hanging="360"/>
      </w:pPr>
      <w:rPr>
        <w:rFonts w:ascii="Courier New" w:hAnsi="Courier New" w:cs="Courier New" w:hint="default"/>
      </w:rPr>
    </w:lvl>
    <w:lvl w:ilvl="8" w:tplc="F7AAD8E0">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6071895"/>
    <w:multiLevelType w:val="hybridMultilevel"/>
    <w:tmpl w:val="35402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77FDF"/>
    <w:multiLevelType w:val="hybridMultilevel"/>
    <w:tmpl w:val="E572F9AE"/>
    <w:lvl w:ilvl="0" w:tplc="1AAA3DD6">
      <w:start w:val="1"/>
      <w:numFmt w:val="lowerLetter"/>
      <w:lvlText w:val="%1)"/>
      <w:lvlJc w:val="left"/>
      <w:pPr>
        <w:tabs>
          <w:tab w:val="left" w:pos="0"/>
        </w:tabs>
        <w:ind w:left="720" w:hanging="360"/>
      </w:pPr>
    </w:lvl>
    <w:lvl w:ilvl="1" w:tplc="96ACC532">
      <w:start w:val="1"/>
      <w:numFmt w:val="lowerLetter"/>
      <w:lvlText w:val="%2."/>
      <w:lvlJc w:val="left"/>
      <w:pPr>
        <w:tabs>
          <w:tab w:val="left" w:pos="0"/>
        </w:tabs>
        <w:ind w:left="1440" w:hanging="360"/>
      </w:pPr>
    </w:lvl>
    <w:lvl w:ilvl="2" w:tplc="A83C7F80">
      <w:start w:val="1"/>
      <w:numFmt w:val="lowerRoman"/>
      <w:lvlText w:val="%3."/>
      <w:lvlJc w:val="right"/>
      <w:pPr>
        <w:tabs>
          <w:tab w:val="left" w:pos="0"/>
        </w:tabs>
        <w:ind w:left="2160" w:hanging="180"/>
      </w:pPr>
    </w:lvl>
    <w:lvl w:ilvl="3" w:tplc="B270FE12">
      <w:start w:val="1"/>
      <w:numFmt w:val="decimal"/>
      <w:lvlText w:val="%4."/>
      <w:lvlJc w:val="left"/>
      <w:pPr>
        <w:tabs>
          <w:tab w:val="left" w:pos="0"/>
        </w:tabs>
        <w:ind w:left="2880" w:hanging="360"/>
      </w:pPr>
    </w:lvl>
    <w:lvl w:ilvl="4" w:tplc="89B435A8">
      <w:start w:val="1"/>
      <w:numFmt w:val="lowerLetter"/>
      <w:lvlText w:val="%5."/>
      <w:lvlJc w:val="left"/>
      <w:pPr>
        <w:tabs>
          <w:tab w:val="left" w:pos="0"/>
        </w:tabs>
        <w:ind w:left="3600" w:hanging="360"/>
      </w:pPr>
    </w:lvl>
    <w:lvl w:ilvl="5" w:tplc="E312DFC0">
      <w:start w:val="1"/>
      <w:numFmt w:val="lowerRoman"/>
      <w:lvlText w:val="%6."/>
      <w:lvlJc w:val="right"/>
      <w:pPr>
        <w:tabs>
          <w:tab w:val="left" w:pos="0"/>
        </w:tabs>
        <w:ind w:left="4320" w:hanging="180"/>
      </w:pPr>
    </w:lvl>
    <w:lvl w:ilvl="6" w:tplc="84264E78">
      <w:start w:val="1"/>
      <w:numFmt w:val="decimal"/>
      <w:lvlText w:val="%7."/>
      <w:lvlJc w:val="left"/>
      <w:pPr>
        <w:tabs>
          <w:tab w:val="left" w:pos="0"/>
        </w:tabs>
        <w:ind w:left="5040" w:hanging="360"/>
      </w:pPr>
    </w:lvl>
    <w:lvl w:ilvl="7" w:tplc="A2D8A8A0">
      <w:start w:val="1"/>
      <w:numFmt w:val="lowerLetter"/>
      <w:lvlText w:val="%8."/>
      <w:lvlJc w:val="left"/>
      <w:pPr>
        <w:tabs>
          <w:tab w:val="left" w:pos="0"/>
        </w:tabs>
        <w:ind w:left="5760" w:hanging="360"/>
      </w:pPr>
    </w:lvl>
    <w:lvl w:ilvl="8" w:tplc="794A7DAA">
      <w:start w:val="1"/>
      <w:numFmt w:val="lowerRoman"/>
      <w:lvlText w:val="%9."/>
      <w:lvlJc w:val="right"/>
      <w:pPr>
        <w:tabs>
          <w:tab w:val="left" w:pos="0"/>
        </w:tabs>
        <w:ind w:left="6480" w:hanging="180"/>
      </w:pPr>
    </w:lvl>
  </w:abstractNum>
  <w:abstractNum w:abstractNumId="20" w15:restartNumberingAfterBreak="0">
    <w:nsid w:val="28836BF2"/>
    <w:multiLevelType w:val="hybridMultilevel"/>
    <w:tmpl w:val="ABF4625E"/>
    <w:lvl w:ilvl="0" w:tplc="23142924">
      <w:start w:val="1"/>
      <w:numFmt w:val="upperLetter"/>
      <w:lvlText w:val="%1."/>
      <w:lvlJc w:val="left"/>
      <w:pPr>
        <w:tabs>
          <w:tab w:val="left" w:pos="0"/>
        </w:tabs>
        <w:ind w:left="720" w:hanging="360"/>
      </w:pPr>
      <w:rPr>
        <w:rFonts w:ascii="Calibri" w:eastAsia="Calibri" w:hAnsi="Calibri" w:cs="Calibri"/>
      </w:rPr>
    </w:lvl>
    <w:lvl w:ilvl="1" w:tplc="9E92B97A">
      <w:start w:val="1"/>
      <w:numFmt w:val="bullet"/>
      <w:lvlText w:val="o"/>
      <w:lvlJc w:val="left"/>
      <w:pPr>
        <w:tabs>
          <w:tab w:val="left" w:pos="0"/>
        </w:tabs>
        <w:ind w:left="1440" w:hanging="360"/>
      </w:pPr>
      <w:rPr>
        <w:rFonts w:ascii="Courier New" w:hAnsi="Courier New" w:cs="Courier New" w:hint="default"/>
      </w:rPr>
    </w:lvl>
    <w:lvl w:ilvl="2" w:tplc="30C0BCE8">
      <w:start w:val="1"/>
      <w:numFmt w:val="bullet"/>
      <w:lvlText w:val=""/>
      <w:lvlJc w:val="left"/>
      <w:pPr>
        <w:tabs>
          <w:tab w:val="left" w:pos="0"/>
        </w:tabs>
        <w:ind w:left="2160" w:hanging="360"/>
      </w:pPr>
      <w:rPr>
        <w:rFonts w:ascii="Wingdings" w:hAnsi="Wingdings" w:cs="Wingdings" w:hint="default"/>
      </w:rPr>
    </w:lvl>
    <w:lvl w:ilvl="3" w:tplc="C2DACD52">
      <w:start w:val="1"/>
      <w:numFmt w:val="bullet"/>
      <w:lvlText w:val=""/>
      <w:lvlJc w:val="left"/>
      <w:pPr>
        <w:tabs>
          <w:tab w:val="left" w:pos="0"/>
        </w:tabs>
        <w:ind w:left="2880" w:hanging="360"/>
      </w:pPr>
      <w:rPr>
        <w:rFonts w:ascii="Symbol" w:hAnsi="Symbol" w:cs="Symbol" w:hint="default"/>
      </w:rPr>
    </w:lvl>
    <w:lvl w:ilvl="4" w:tplc="6B3A00CC">
      <w:start w:val="1"/>
      <w:numFmt w:val="bullet"/>
      <w:lvlText w:val="o"/>
      <w:lvlJc w:val="left"/>
      <w:pPr>
        <w:tabs>
          <w:tab w:val="left" w:pos="0"/>
        </w:tabs>
        <w:ind w:left="3600" w:hanging="360"/>
      </w:pPr>
      <w:rPr>
        <w:rFonts w:ascii="Courier New" w:hAnsi="Courier New" w:cs="Courier New" w:hint="default"/>
      </w:rPr>
    </w:lvl>
    <w:lvl w:ilvl="5" w:tplc="D0140DA2">
      <w:start w:val="1"/>
      <w:numFmt w:val="bullet"/>
      <w:lvlText w:val=""/>
      <w:lvlJc w:val="left"/>
      <w:pPr>
        <w:tabs>
          <w:tab w:val="left" w:pos="0"/>
        </w:tabs>
        <w:ind w:left="4320" w:hanging="360"/>
      </w:pPr>
      <w:rPr>
        <w:rFonts w:ascii="Wingdings" w:hAnsi="Wingdings" w:cs="Wingdings" w:hint="default"/>
      </w:rPr>
    </w:lvl>
    <w:lvl w:ilvl="6" w:tplc="5566907C">
      <w:start w:val="1"/>
      <w:numFmt w:val="bullet"/>
      <w:lvlText w:val=""/>
      <w:lvlJc w:val="left"/>
      <w:pPr>
        <w:tabs>
          <w:tab w:val="left" w:pos="0"/>
        </w:tabs>
        <w:ind w:left="5040" w:hanging="360"/>
      </w:pPr>
      <w:rPr>
        <w:rFonts w:ascii="Symbol" w:hAnsi="Symbol" w:cs="Symbol" w:hint="default"/>
      </w:rPr>
    </w:lvl>
    <w:lvl w:ilvl="7" w:tplc="4C98B596">
      <w:start w:val="1"/>
      <w:numFmt w:val="bullet"/>
      <w:lvlText w:val="o"/>
      <w:lvlJc w:val="left"/>
      <w:pPr>
        <w:tabs>
          <w:tab w:val="left" w:pos="0"/>
        </w:tabs>
        <w:ind w:left="5760" w:hanging="360"/>
      </w:pPr>
      <w:rPr>
        <w:rFonts w:ascii="Courier New" w:hAnsi="Courier New" w:cs="Courier New" w:hint="default"/>
      </w:rPr>
    </w:lvl>
    <w:lvl w:ilvl="8" w:tplc="CA025F6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29B23DDB"/>
    <w:multiLevelType w:val="hybridMultilevel"/>
    <w:tmpl w:val="8190ED22"/>
    <w:lvl w:ilvl="0" w:tplc="04180017">
      <w:start w:val="1"/>
      <w:numFmt w:val="lowerLetter"/>
      <w:lvlText w:val="%1)"/>
      <w:lvlJc w:val="left"/>
      <w:pPr>
        <w:ind w:left="720" w:hanging="360"/>
      </w:pPr>
      <w:rPr>
        <w:rFonts w:hint="default"/>
      </w:rPr>
    </w:lvl>
    <w:lvl w:ilvl="1" w:tplc="D67E6278">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BED5175"/>
    <w:multiLevelType w:val="multilevel"/>
    <w:tmpl w:val="CA12AD7C"/>
    <w:lvl w:ilvl="0">
      <w:start w:val="1"/>
      <w:numFmt w:val="bullet"/>
      <w:lvlText w:val=""/>
      <w:lvlJc w:val="left"/>
      <w:pPr>
        <w:ind w:left="1440" w:hanging="360"/>
      </w:pPr>
      <w:rPr>
        <w:rFonts w:ascii="Wingdings" w:hAnsi="Wingdings" w:hint="default"/>
        <w:strike w:val="0"/>
        <w:dstrike w:val="0"/>
        <w:color w:val="3886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0C5C30"/>
    <w:multiLevelType w:val="multilevel"/>
    <w:tmpl w:val="27FC4560"/>
    <w:lvl w:ilvl="0">
      <w:start w:val="1"/>
      <w:numFmt w:val="bullet"/>
      <w:lvlText w:val=""/>
      <w:lvlJc w:val="left"/>
      <w:pPr>
        <w:ind w:left="360" w:hanging="360"/>
      </w:pPr>
      <w:rPr>
        <w:rFonts w:ascii="Wingdings" w:hAnsi="Wingdings" w:hint="default"/>
      </w:rPr>
    </w:lvl>
    <w:lvl w:ilvl="1">
      <w:start w:val="3"/>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10354" w:hanging="1800"/>
      </w:pPr>
      <w:rPr>
        <w:rFonts w:hint="default"/>
      </w:rPr>
    </w:lvl>
    <w:lvl w:ilvl="8">
      <w:start w:val="1"/>
      <w:numFmt w:val="decimal"/>
      <w:lvlText w:val="%1.%2.%3.%4.%5.%6.%7.%8.%9"/>
      <w:lvlJc w:val="left"/>
      <w:pPr>
        <w:ind w:left="11936" w:hanging="2160"/>
      </w:pPr>
      <w:rPr>
        <w:rFonts w:hint="default"/>
      </w:rPr>
    </w:lvl>
  </w:abstractNum>
  <w:abstractNum w:abstractNumId="24" w15:restartNumberingAfterBreak="0">
    <w:nsid w:val="2F7C63F7"/>
    <w:multiLevelType w:val="hybridMultilevel"/>
    <w:tmpl w:val="800CC0C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31984339"/>
    <w:multiLevelType w:val="multilevel"/>
    <w:tmpl w:val="E0826D9E"/>
    <w:lvl w:ilvl="0">
      <w:start w:val="5"/>
      <w:numFmt w:val="decimal"/>
      <w:lvlText w:val="%1"/>
      <w:lvlJc w:val="left"/>
      <w:pPr>
        <w:tabs>
          <w:tab w:val="num" w:pos="0"/>
        </w:tabs>
        <w:ind w:left="432" w:hanging="432"/>
      </w:pPr>
      <w:rPr>
        <w:rFonts w:hint="default"/>
      </w:rPr>
    </w:lvl>
    <w:lvl w:ilvl="1">
      <w:start w:val="5"/>
      <w:numFmt w:val="decimal"/>
      <w:lvlText w:val="%1.%2"/>
      <w:lvlJc w:val="left"/>
      <w:pPr>
        <w:tabs>
          <w:tab w:val="num" w:pos="360"/>
        </w:tabs>
        <w:ind w:left="93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35646F17"/>
    <w:multiLevelType w:val="hybridMultilevel"/>
    <w:tmpl w:val="DBD6357C"/>
    <w:lvl w:ilvl="0" w:tplc="952A0C30">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6047ECB"/>
    <w:multiLevelType w:val="hybridMultilevel"/>
    <w:tmpl w:val="1DE89A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C5B307D"/>
    <w:multiLevelType w:val="hybridMultilevel"/>
    <w:tmpl w:val="E4ECF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0" w15:restartNumberingAfterBreak="0">
    <w:nsid w:val="40C226D7"/>
    <w:multiLevelType w:val="hybridMultilevel"/>
    <w:tmpl w:val="6B681524"/>
    <w:lvl w:ilvl="0" w:tplc="6B24A3EA">
      <w:start w:val="1"/>
      <w:numFmt w:val="lowerLetter"/>
      <w:lvlText w:val="%1)"/>
      <w:lvlJc w:val="left"/>
      <w:pPr>
        <w:ind w:left="720" w:hanging="360"/>
      </w:pPr>
      <w:rPr>
        <w:b/>
      </w:rPr>
    </w:lvl>
    <w:lvl w:ilvl="1" w:tplc="F82A141E">
      <w:start w:val="1"/>
      <w:numFmt w:val="lowerLetter"/>
      <w:lvlText w:val="%2."/>
      <w:lvlJc w:val="left"/>
      <w:pPr>
        <w:ind w:left="1440" w:hanging="360"/>
      </w:pPr>
    </w:lvl>
    <w:lvl w:ilvl="2" w:tplc="0C4C11AE">
      <w:start w:val="1"/>
      <w:numFmt w:val="lowerRoman"/>
      <w:lvlText w:val="%3."/>
      <w:lvlJc w:val="right"/>
      <w:pPr>
        <w:ind w:left="2160" w:hanging="180"/>
      </w:pPr>
    </w:lvl>
    <w:lvl w:ilvl="3" w:tplc="C4F479BE">
      <w:start w:val="1"/>
      <w:numFmt w:val="decimal"/>
      <w:lvlText w:val="%4."/>
      <w:lvlJc w:val="left"/>
      <w:pPr>
        <w:ind w:left="2880" w:hanging="360"/>
      </w:pPr>
    </w:lvl>
    <w:lvl w:ilvl="4" w:tplc="E82C5D36">
      <w:start w:val="1"/>
      <w:numFmt w:val="lowerLetter"/>
      <w:lvlText w:val="%5."/>
      <w:lvlJc w:val="left"/>
      <w:pPr>
        <w:ind w:left="3600" w:hanging="360"/>
      </w:pPr>
    </w:lvl>
    <w:lvl w:ilvl="5" w:tplc="7DCA4124">
      <w:start w:val="1"/>
      <w:numFmt w:val="lowerRoman"/>
      <w:lvlText w:val="%6."/>
      <w:lvlJc w:val="right"/>
      <w:pPr>
        <w:ind w:left="4320" w:hanging="180"/>
      </w:pPr>
    </w:lvl>
    <w:lvl w:ilvl="6" w:tplc="82C40944">
      <w:start w:val="1"/>
      <w:numFmt w:val="decimal"/>
      <w:lvlText w:val="%7."/>
      <w:lvlJc w:val="left"/>
      <w:pPr>
        <w:ind w:left="5040" w:hanging="360"/>
      </w:pPr>
    </w:lvl>
    <w:lvl w:ilvl="7" w:tplc="D0C0FEB8">
      <w:start w:val="1"/>
      <w:numFmt w:val="lowerLetter"/>
      <w:lvlText w:val="%8."/>
      <w:lvlJc w:val="left"/>
      <w:pPr>
        <w:ind w:left="5760" w:hanging="360"/>
      </w:pPr>
    </w:lvl>
    <w:lvl w:ilvl="8" w:tplc="98CC3FB4">
      <w:start w:val="1"/>
      <w:numFmt w:val="lowerRoman"/>
      <w:lvlText w:val="%9."/>
      <w:lvlJc w:val="right"/>
      <w:pPr>
        <w:ind w:left="6480" w:hanging="180"/>
      </w:pPr>
    </w:lvl>
  </w:abstractNum>
  <w:abstractNum w:abstractNumId="31" w15:restartNumberingAfterBreak="0">
    <w:nsid w:val="43111493"/>
    <w:multiLevelType w:val="hybridMultilevel"/>
    <w:tmpl w:val="1D5EFC42"/>
    <w:lvl w:ilvl="0" w:tplc="3C66A81A">
      <w:start w:val="1"/>
      <w:numFmt w:val="bullet"/>
      <w:lvlText w:val=""/>
      <w:lvlJc w:val="left"/>
      <w:pPr>
        <w:ind w:left="720" w:hanging="360"/>
      </w:pPr>
      <w:rPr>
        <w:rFonts w:ascii="Symbol" w:hAnsi="Symbol" w:hint="default"/>
      </w:rPr>
    </w:lvl>
    <w:lvl w:ilvl="1" w:tplc="A1D8665E">
      <w:start w:val="1"/>
      <w:numFmt w:val="bullet"/>
      <w:lvlText w:val="o"/>
      <w:lvlJc w:val="left"/>
      <w:pPr>
        <w:ind w:left="1440" w:hanging="360"/>
      </w:pPr>
      <w:rPr>
        <w:rFonts w:ascii="Courier New" w:hAnsi="Courier New" w:cs="Courier New" w:hint="default"/>
      </w:rPr>
    </w:lvl>
    <w:lvl w:ilvl="2" w:tplc="C4E06F66">
      <w:start w:val="1"/>
      <w:numFmt w:val="bullet"/>
      <w:lvlText w:val=""/>
      <w:lvlJc w:val="left"/>
      <w:pPr>
        <w:ind w:left="2160" w:hanging="360"/>
      </w:pPr>
      <w:rPr>
        <w:rFonts w:ascii="Wingdings" w:hAnsi="Wingdings" w:hint="default"/>
      </w:rPr>
    </w:lvl>
    <w:lvl w:ilvl="3" w:tplc="F8348756">
      <w:start w:val="1"/>
      <w:numFmt w:val="bullet"/>
      <w:lvlText w:val=""/>
      <w:lvlJc w:val="left"/>
      <w:pPr>
        <w:ind w:left="2880" w:hanging="360"/>
      </w:pPr>
      <w:rPr>
        <w:rFonts w:ascii="Symbol" w:hAnsi="Symbol" w:hint="default"/>
      </w:rPr>
    </w:lvl>
    <w:lvl w:ilvl="4" w:tplc="7D34D5E0">
      <w:start w:val="1"/>
      <w:numFmt w:val="bullet"/>
      <w:lvlText w:val="o"/>
      <w:lvlJc w:val="left"/>
      <w:pPr>
        <w:ind w:left="3600" w:hanging="360"/>
      </w:pPr>
      <w:rPr>
        <w:rFonts w:ascii="Courier New" w:hAnsi="Courier New" w:cs="Courier New" w:hint="default"/>
      </w:rPr>
    </w:lvl>
    <w:lvl w:ilvl="5" w:tplc="7286DF2E">
      <w:start w:val="1"/>
      <w:numFmt w:val="bullet"/>
      <w:lvlText w:val=""/>
      <w:lvlJc w:val="left"/>
      <w:pPr>
        <w:ind w:left="4320" w:hanging="360"/>
      </w:pPr>
      <w:rPr>
        <w:rFonts w:ascii="Wingdings" w:hAnsi="Wingdings" w:hint="default"/>
      </w:rPr>
    </w:lvl>
    <w:lvl w:ilvl="6" w:tplc="9E5CC4FE">
      <w:start w:val="1"/>
      <w:numFmt w:val="bullet"/>
      <w:lvlText w:val=""/>
      <w:lvlJc w:val="left"/>
      <w:pPr>
        <w:ind w:left="5040" w:hanging="360"/>
      </w:pPr>
      <w:rPr>
        <w:rFonts w:ascii="Symbol" w:hAnsi="Symbol" w:hint="default"/>
      </w:rPr>
    </w:lvl>
    <w:lvl w:ilvl="7" w:tplc="CBFC0E20">
      <w:start w:val="1"/>
      <w:numFmt w:val="bullet"/>
      <w:lvlText w:val="o"/>
      <w:lvlJc w:val="left"/>
      <w:pPr>
        <w:ind w:left="5760" w:hanging="360"/>
      </w:pPr>
      <w:rPr>
        <w:rFonts w:ascii="Courier New" w:hAnsi="Courier New" w:cs="Courier New" w:hint="default"/>
      </w:rPr>
    </w:lvl>
    <w:lvl w:ilvl="8" w:tplc="434C0544">
      <w:start w:val="1"/>
      <w:numFmt w:val="bullet"/>
      <w:lvlText w:val=""/>
      <w:lvlJc w:val="left"/>
      <w:pPr>
        <w:ind w:left="6480" w:hanging="360"/>
      </w:pPr>
      <w:rPr>
        <w:rFonts w:ascii="Wingdings" w:hAnsi="Wingdings" w:hint="default"/>
      </w:rPr>
    </w:lvl>
  </w:abstractNum>
  <w:abstractNum w:abstractNumId="32" w15:restartNumberingAfterBreak="0">
    <w:nsid w:val="44860EE1"/>
    <w:multiLevelType w:val="hybridMultilevel"/>
    <w:tmpl w:val="237A7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631596"/>
    <w:multiLevelType w:val="hybridMultilevel"/>
    <w:tmpl w:val="FACC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030636"/>
    <w:multiLevelType w:val="hybridMultilevel"/>
    <w:tmpl w:val="29725890"/>
    <w:lvl w:ilvl="0" w:tplc="04090001">
      <w:start w:val="1"/>
      <w:numFmt w:val="bullet"/>
      <w:lvlText w:val=""/>
      <w:lvlJc w:val="left"/>
      <w:pPr>
        <w:ind w:left="720" w:hanging="360"/>
      </w:pPr>
      <w:rPr>
        <w:rFonts w:ascii="Symbol" w:hAnsi="Symbol" w:hint="default"/>
      </w:rPr>
    </w:lvl>
    <w:lvl w:ilvl="1" w:tplc="C47C562C">
      <w:start w:val="1"/>
      <w:numFmt w:val="bullet"/>
      <w:lvlText w:val="o"/>
      <w:lvlJc w:val="left"/>
      <w:pPr>
        <w:ind w:left="1440" w:hanging="360"/>
      </w:pPr>
      <w:rPr>
        <w:rFonts w:ascii="Courier New" w:hAnsi="Courier New" w:cs="Courier New" w:hint="default"/>
      </w:rPr>
    </w:lvl>
    <w:lvl w:ilvl="2" w:tplc="4920D3A8">
      <w:start w:val="1"/>
      <w:numFmt w:val="bullet"/>
      <w:lvlText w:val=""/>
      <w:lvlJc w:val="left"/>
      <w:pPr>
        <w:ind w:left="2160" w:hanging="360"/>
      </w:pPr>
      <w:rPr>
        <w:rFonts w:ascii="Wingdings" w:hAnsi="Wingdings" w:hint="default"/>
      </w:rPr>
    </w:lvl>
    <w:lvl w:ilvl="3" w:tplc="77E619F6">
      <w:start w:val="1"/>
      <w:numFmt w:val="bullet"/>
      <w:lvlText w:val=""/>
      <w:lvlJc w:val="left"/>
      <w:pPr>
        <w:ind w:left="2880" w:hanging="360"/>
      </w:pPr>
      <w:rPr>
        <w:rFonts w:ascii="Symbol" w:hAnsi="Symbol" w:hint="default"/>
      </w:rPr>
    </w:lvl>
    <w:lvl w:ilvl="4" w:tplc="63808DBA">
      <w:start w:val="1"/>
      <w:numFmt w:val="bullet"/>
      <w:lvlText w:val="o"/>
      <w:lvlJc w:val="left"/>
      <w:pPr>
        <w:ind w:left="3600" w:hanging="360"/>
      </w:pPr>
      <w:rPr>
        <w:rFonts w:ascii="Courier New" w:hAnsi="Courier New" w:cs="Courier New" w:hint="default"/>
      </w:rPr>
    </w:lvl>
    <w:lvl w:ilvl="5" w:tplc="A42CDB2C">
      <w:start w:val="1"/>
      <w:numFmt w:val="bullet"/>
      <w:lvlText w:val=""/>
      <w:lvlJc w:val="left"/>
      <w:pPr>
        <w:ind w:left="4320" w:hanging="360"/>
      </w:pPr>
      <w:rPr>
        <w:rFonts w:ascii="Wingdings" w:hAnsi="Wingdings" w:hint="default"/>
      </w:rPr>
    </w:lvl>
    <w:lvl w:ilvl="6" w:tplc="D78814DA">
      <w:start w:val="1"/>
      <w:numFmt w:val="bullet"/>
      <w:lvlText w:val=""/>
      <w:lvlJc w:val="left"/>
      <w:pPr>
        <w:ind w:left="5040" w:hanging="360"/>
      </w:pPr>
      <w:rPr>
        <w:rFonts w:ascii="Symbol" w:hAnsi="Symbol" w:hint="default"/>
      </w:rPr>
    </w:lvl>
    <w:lvl w:ilvl="7" w:tplc="5556437C">
      <w:start w:val="1"/>
      <w:numFmt w:val="bullet"/>
      <w:lvlText w:val="o"/>
      <w:lvlJc w:val="left"/>
      <w:pPr>
        <w:ind w:left="5760" w:hanging="360"/>
      </w:pPr>
      <w:rPr>
        <w:rFonts w:ascii="Courier New" w:hAnsi="Courier New" w:cs="Courier New" w:hint="default"/>
      </w:rPr>
    </w:lvl>
    <w:lvl w:ilvl="8" w:tplc="4E0CB6FA">
      <w:start w:val="1"/>
      <w:numFmt w:val="bullet"/>
      <w:lvlText w:val=""/>
      <w:lvlJc w:val="left"/>
      <w:pPr>
        <w:ind w:left="6480" w:hanging="360"/>
      </w:pPr>
      <w:rPr>
        <w:rFonts w:ascii="Wingdings" w:hAnsi="Wingdings" w:hint="default"/>
      </w:rPr>
    </w:lvl>
  </w:abstractNum>
  <w:abstractNum w:abstractNumId="35" w15:restartNumberingAfterBreak="0">
    <w:nsid w:val="4E8A3BC3"/>
    <w:multiLevelType w:val="hybridMultilevel"/>
    <w:tmpl w:val="CBCE2C9C"/>
    <w:lvl w:ilvl="0" w:tplc="C4688240">
      <w:start w:val="1"/>
      <w:numFmt w:val="upperLetter"/>
      <w:lvlText w:val="%1."/>
      <w:lvlJc w:val="left"/>
      <w:pPr>
        <w:ind w:left="360" w:hanging="360"/>
      </w:pPr>
    </w:lvl>
    <w:lvl w:ilvl="1" w:tplc="6B9CA972">
      <w:start w:val="1"/>
      <w:numFmt w:val="lowerLetter"/>
      <w:lvlText w:val="%2."/>
      <w:lvlJc w:val="left"/>
      <w:pPr>
        <w:ind w:left="1080" w:hanging="360"/>
      </w:pPr>
    </w:lvl>
    <w:lvl w:ilvl="2" w:tplc="1A3239A2">
      <w:start w:val="1"/>
      <w:numFmt w:val="lowerRoman"/>
      <w:lvlText w:val="%3."/>
      <w:lvlJc w:val="right"/>
      <w:pPr>
        <w:ind w:left="1800" w:hanging="180"/>
      </w:pPr>
    </w:lvl>
    <w:lvl w:ilvl="3" w:tplc="7FB4822A">
      <w:start w:val="1"/>
      <w:numFmt w:val="decimal"/>
      <w:lvlText w:val="%4."/>
      <w:lvlJc w:val="left"/>
      <w:pPr>
        <w:ind w:left="2520" w:hanging="360"/>
      </w:pPr>
    </w:lvl>
    <w:lvl w:ilvl="4" w:tplc="E65050DC">
      <w:start w:val="1"/>
      <w:numFmt w:val="lowerLetter"/>
      <w:lvlText w:val="%5."/>
      <w:lvlJc w:val="left"/>
      <w:pPr>
        <w:ind w:left="3240" w:hanging="360"/>
      </w:pPr>
    </w:lvl>
    <w:lvl w:ilvl="5" w:tplc="76424DB6">
      <w:start w:val="1"/>
      <w:numFmt w:val="lowerRoman"/>
      <w:lvlText w:val="%6."/>
      <w:lvlJc w:val="right"/>
      <w:pPr>
        <w:ind w:left="3960" w:hanging="180"/>
      </w:pPr>
    </w:lvl>
    <w:lvl w:ilvl="6" w:tplc="9970F69E">
      <w:start w:val="1"/>
      <w:numFmt w:val="decimal"/>
      <w:lvlText w:val="%7."/>
      <w:lvlJc w:val="left"/>
      <w:pPr>
        <w:ind w:left="4680" w:hanging="360"/>
      </w:pPr>
    </w:lvl>
    <w:lvl w:ilvl="7" w:tplc="D5327AE0">
      <w:start w:val="1"/>
      <w:numFmt w:val="lowerLetter"/>
      <w:lvlText w:val="%8."/>
      <w:lvlJc w:val="left"/>
      <w:pPr>
        <w:ind w:left="5400" w:hanging="360"/>
      </w:pPr>
    </w:lvl>
    <w:lvl w:ilvl="8" w:tplc="83CA7FE4">
      <w:start w:val="1"/>
      <w:numFmt w:val="lowerRoman"/>
      <w:lvlText w:val="%9."/>
      <w:lvlJc w:val="right"/>
      <w:pPr>
        <w:ind w:left="6120" w:hanging="180"/>
      </w:pPr>
    </w:lvl>
  </w:abstractNum>
  <w:abstractNum w:abstractNumId="36" w15:restartNumberingAfterBreak="0">
    <w:nsid w:val="5076162D"/>
    <w:multiLevelType w:val="multilevel"/>
    <w:tmpl w:val="FBF6CC6A"/>
    <w:lvl w:ilvl="0">
      <w:start w:val="8"/>
      <w:numFmt w:val="decimal"/>
      <w:lvlText w:val="%1"/>
      <w:lvlJc w:val="left"/>
      <w:pPr>
        <w:tabs>
          <w:tab w:val="left" w:pos="0"/>
        </w:tabs>
        <w:ind w:left="516" w:hanging="516"/>
      </w:pPr>
    </w:lvl>
    <w:lvl w:ilvl="1">
      <w:start w:val="4"/>
      <w:numFmt w:val="decimal"/>
      <w:lvlText w:val="%1.%2"/>
      <w:lvlJc w:val="left"/>
      <w:pPr>
        <w:tabs>
          <w:tab w:val="left" w:pos="0"/>
        </w:tabs>
        <w:ind w:left="516" w:hanging="516"/>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37" w15:restartNumberingAfterBreak="0">
    <w:nsid w:val="52E863C5"/>
    <w:multiLevelType w:val="hybridMultilevel"/>
    <w:tmpl w:val="9A38FB00"/>
    <w:lvl w:ilvl="0" w:tplc="DF88F490">
      <w:start w:val="1"/>
      <w:numFmt w:val="lowerLetter"/>
      <w:lvlText w:val="%1."/>
      <w:lvlJc w:val="left"/>
      <w:pPr>
        <w:tabs>
          <w:tab w:val="left" w:pos="0"/>
        </w:tabs>
        <w:ind w:left="2250" w:hanging="360"/>
      </w:pPr>
    </w:lvl>
    <w:lvl w:ilvl="1" w:tplc="E29CF9BE">
      <w:start w:val="1"/>
      <w:numFmt w:val="lowerLetter"/>
      <w:lvlText w:val="%2."/>
      <w:lvlJc w:val="left"/>
      <w:pPr>
        <w:tabs>
          <w:tab w:val="left" w:pos="0"/>
        </w:tabs>
        <w:ind w:left="2970" w:hanging="360"/>
      </w:pPr>
    </w:lvl>
    <w:lvl w:ilvl="2" w:tplc="83805576">
      <w:start w:val="1"/>
      <w:numFmt w:val="lowerRoman"/>
      <w:lvlText w:val="%3."/>
      <w:lvlJc w:val="right"/>
      <w:pPr>
        <w:tabs>
          <w:tab w:val="left" w:pos="0"/>
        </w:tabs>
        <w:ind w:left="3690" w:hanging="180"/>
      </w:pPr>
    </w:lvl>
    <w:lvl w:ilvl="3" w:tplc="F7203826">
      <w:start w:val="1"/>
      <w:numFmt w:val="decimal"/>
      <w:lvlText w:val="%4."/>
      <w:lvlJc w:val="left"/>
      <w:pPr>
        <w:tabs>
          <w:tab w:val="left" w:pos="0"/>
        </w:tabs>
        <w:ind w:left="4410" w:hanging="360"/>
      </w:pPr>
    </w:lvl>
    <w:lvl w:ilvl="4" w:tplc="8C88B5E4">
      <w:start w:val="1"/>
      <w:numFmt w:val="lowerLetter"/>
      <w:lvlText w:val="%5."/>
      <w:lvlJc w:val="left"/>
      <w:pPr>
        <w:tabs>
          <w:tab w:val="left" w:pos="0"/>
        </w:tabs>
        <w:ind w:left="5130" w:hanging="360"/>
      </w:pPr>
    </w:lvl>
    <w:lvl w:ilvl="5" w:tplc="863ADE00">
      <w:start w:val="1"/>
      <w:numFmt w:val="lowerRoman"/>
      <w:lvlText w:val="%6."/>
      <w:lvlJc w:val="right"/>
      <w:pPr>
        <w:tabs>
          <w:tab w:val="left" w:pos="0"/>
        </w:tabs>
        <w:ind w:left="5850" w:hanging="180"/>
      </w:pPr>
    </w:lvl>
    <w:lvl w:ilvl="6" w:tplc="3410CEFC">
      <w:start w:val="1"/>
      <w:numFmt w:val="decimal"/>
      <w:lvlText w:val="%7."/>
      <w:lvlJc w:val="left"/>
      <w:pPr>
        <w:tabs>
          <w:tab w:val="left" w:pos="0"/>
        </w:tabs>
        <w:ind w:left="6570" w:hanging="360"/>
      </w:pPr>
    </w:lvl>
    <w:lvl w:ilvl="7" w:tplc="2446FA32">
      <w:start w:val="1"/>
      <w:numFmt w:val="lowerLetter"/>
      <w:lvlText w:val="%8."/>
      <w:lvlJc w:val="left"/>
      <w:pPr>
        <w:tabs>
          <w:tab w:val="left" w:pos="0"/>
        </w:tabs>
        <w:ind w:left="7290" w:hanging="360"/>
      </w:pPr>
    </w:lvl>
    <w:lvl w:ilvl="8" w:tplc="157A5DAE">
      <w:start w:val="1"/>
      <w:numFmt w:val="lowerRoman"/>
      <w:lvlText w:val="%9."/>
      <w:lvlJc w:val="right"/>
      <w:pPr>
        <w:tabs>
          <w:tab w:val="left" w:pos="0"/>
        </w:tabs>
        <w:ind w:left="8010" w:hanging="180"/>
      </w:pPr>
    </w:lvl>
  </w:abstractNum>
  <w:abstractNum w:abstractNumId="38" w15:restartNumberingAfterBreak="0">
    <w:nsid w:val="535F36A2"/>
    <w:multiLevelType w:val="hybridMultilevel"/>
    <w:tmpl w:val="2A8A703E"/>
    <w:lvl w:ilvl="0" w:tplc="60D8CEAA">
      <w:start w:val="1"/>
      <w:numFmt w:val="lowerLetter"/>
      <w:lvlText w:val="%1)"/>
      <w:lvlJc w:val="left"/>
      <w:pPr>
        <w:ind w:left="720" w:hanging="360"/>
      </w:pPr>
      <w:rPr>
        <w:b/>
      </w:rPr>
    </w:lvl>
    <w:lvl w:ilvl="1" w:tplc="EECCCA26">
      <w:start w:val="1"/>
      <w:numFmt w:val="lowerLetter"/>
      <w:lvlText w:val="%2."/>
      <w:lvlJc w:val="left"/>
      <w:pPr>
        <w:ind w:left="1440" w:hanging="360"/>
      </w:pPr>
    </w:lvl>
    <w:lvl w:ilvl="2" w:tplc="AB6495DC">
      <w:start w:val="1"/>
      <w:numFmt w:val="lowerRoman"/>
      <w:lvlText w:val="%3."/>
      <w:lvlJc w:val="right"/>
      <w:pPr>
        <w:ind w:left="2160" w:hanging="180"/>
      </w:pPr>
    </w:lvl>
    <w:lvl w:ilvl="3" w:tplc="A3B4CD48">
      <w:start w:val="1"/>
      <w:numFmt w:val="decimal"/>
      <w:lvlText w:val="%4."/>
      <w:lvlJc w:val="left"/>
      <w:pPr>
        <w:ind w:left="2880" w:hanging="360"/>
      </w:pPr>
    </w:lvl>
    <w:lvl w:ilvl="4" w:tplc="C4FEE2FE">
      <w:start w:val="1"/>
      <w:numFmt w:val="lowerLetter"/>
      <w:lvlText w:val="%5."/>
      <w:lvlJc w:val="left"/>
      <w:pPr>
        <w:ind w:left="3600" w:hanging="360"/>
      </w:pPr>
    </w:lvl>
    <w:lvl w:ilvl="5" w:tplc="AA14594C">
      <w:start w:val="1"/>
      <w:numFmt w:val="lowerRoman"/>
      <w:lvlText w:val="%6."/>
      <w:lvlJc w:val="right"/>
      <w:pPr>
        <w:ind w:left="4320" w:hanging="180"/>
      </w:pPr>
    </w:lvl>
    <w:lvl w:ilvl="6" w:tplc="1E4CC7E6">
      <w:start w:val="1"/>
      <w:numFmt w:val="decimal"/>
      <w:lvlText w:val="%7."/>
      <w:lvlJc w:val="left"/>
      <w:pPr>
        <w:ind w:left="5040" w:hanging="360"/>
      </w:pPr>
    </w:lvl>
    <w:lvl w:ilvl="7" w:tplc="5E6A6EB6">
      <w:start w:val="1"/>
      <w:numFmt w:val="lowerLetter"/>
      <w:lvlText w:val="%8."/>
      <w:lvlJc w:val="left"/>
      <w:pPr>
        <w:ind w:left="5760" w:hanging="360"/>
      </w:pPr>
    </w:lvl>
    <w:lvl w:ilvl="8" w:tplc="9DB2333C">
      <w:start w:val="1"/>
      <w:numFmt w:val="lowerRoman"/>
      <w:lvlText w:val="%9."/>
      <w:lvlJc w:val="right"/>
      <w:pPr>
        <w:ind w:left="6480" w:hanging="180"/>
      </w:pPr>
    </w:lvl>
  </w:abstractNum>
  <w:abstractNum w:abstractNumId="39" w15:restartNumberingAfterBreak="0">
    <w:nsid w:val="53B33A07"/>
    <w:multiLevelType w:val="hybridMultilevel"/>
    <w:tmpl w:val="44F4BFA4"/>
    <w:lvl w:ilvl="0" w:tplc="A80EA690">
      <w:start w:val="1"/>
      <w:numFmt w:val="decimal"/>
      <w:lvlText w:val="%1)"/>
      <w:lvlJc w:val="left"/>
      <w:pPr>
        <w:tabs>
          <w:tab w:val="left" w:pos="0"/>
        </w:tabs>
        <w:ind w:left="720" w:hanging="360"/>
      </w:pPr>
      <w:rPr>
        <w:b w:val="0"/>
        <w:bCs/>
      </w:rPr>
    </w:lvl>
    <w:lvl w:ilvl="1" w:tplc="890C0BB2">
      <w:start w:val="1"/>
      <w:numFmt w:val="lowerLetter"/>
      <w:lvlText w:val="%2."/>
      <w:lvlJc w:val="left"/>
      <w:pPr>
        <w:tabs>
          <w:tab w:val="left" w:pos="0"/>
        </w:tabs>
        <w:ind w:left="1440" w:hanging="360"/>
      </w:pPr>
    </w:lvl>
    <w:lvl w:ilvl="2" w:tplc="11BCBACA">
      <w:start w:val="1"/>
      <w:numFmt w:val="lowerRoman"/>
      <w:lvlText w:val="%3."/>
      <w:lvlJc w:val="right"/>
      <w:pPr>
        <w:tabs>
          <w:tab w:val="left" w:pos="0"/>
        </w:tabs>
        <w:ind w:left="2160" w:hanging="180"/>
      </w:pPr>
    </w:lvl>
    <w:lvl w:ilvl="3" w:tplc="5C26B6E2">
      <w:start w:val="1"/>
      <w:numFmt w:val="decimal"/>
      <w:lvlText w:val="%4."/>
      <w:lvlJc w:val="left"/>
      <w:pPr>
        <w:tabs>
          <w:tab w:val="left" w:pos="0"/>
        </w:tabs>
        <w:ind w:left="2880" w:hanging="360"/>
      </w:pPr>
    </w:lvl>
    <w:lvl w:ilvl="4" w:tplc="85C6A40A">
      <w:start w:val="1"/>
      <w:numFmt w:val="lowerLetter"/>
      <w:lvlText w:val="%5."/>
      <w:lvlJc w:val="left"/>
      <w:pPr>
        <w:tabs>
          <w:tab w:val="left" w:pos="0"/>
        </w:tabs>
        <w:ind w:left="3600" w:hanging="360"/>
      </w:pPr>
    </w:lvl>
    <w:lvl w:ilvl="5" w:tplc="C4603CBA">
      <w:start w:val="1"/>
      <w:numFmt w:val="lowerRoman"/>
      <w:lvlText w:val="%6."/>
      <w:lvlJc w:val="right"/>
      <w:pPr>
        <w:tabs>
          <w:tab w:val="left" w:pos="0"/>
        </w:tabs>
        <w:ind w:left="4320" w:hanging="180"/>
      </w:pPr>
    </w:lvl>
    <w:lvl w:ilvl="6" w:tplc="156AEE4C">
      <w:start w:val="1"/>
      <w:numFmt w:val="decimal"/>
      <w:lvlText w:val="%7."/>
      <w:lvlJc w:val="left"/>
      <w:pPr>
        <w:tabs>
          <w:tab w:val="left" w:pos="0"/>
        </w:tabs>
        <w:ind w:left="5040" w:hanging="360"/>
      </w:pPr>
    </w:lvl>
    <w:lvl w:ilvl="7" w:tplc="68BECD3E">
      <w:start w:val="1"/>
      <w:numFmt w:val="lowerLetter"/>
      <w:lvlText w:val="%8."/>
      <w:lvlJc w:val="left"/>
      <w:pPr>
        <w:tabs>
          <w:tab w:val="left" w:pos="0"/>
        </w:tabs>
        <w:ind w:left="5760" w:hanging="360"/>
      </w:pPr>
    </w:lvl>
    <w:lvl w:ilvl="8" w:tplc="450E880C">
      <w:start w:val="1"/>
      <w:numFmt w:val="lowerRoman"/>
      <w:lvlText w:val="%9."/>
      <w:lvlJc w:val="right"/>
      <w:pPr>
        <w:tabs>
          <w:tab w:val="left" w:pos="0"/>
        </w:tabs>
        <w:ind w:left="6480" w:hanging="180"/>
      </w:pPr>
    </w:lvl>
  </w:abstractNum>
  <w:abstractNum w:abstractNumId="40" w15:restartNumberingAfterBreak="0">
    <w:nsid w:val="53F945E1"/>
    <w:multiLevelType w:val="hybridMultilevel"/>
    <w:tmpl w:val="0D689658"/>
    <w:lvl w:ilvl="0" w:tplc="15DAA07A">
      <w:start w:val="1"/>
      <w:numFmt w:val="lowerLetter"/>
      <w:lvlText w:val="%1)"/>
      <w:lvlJc w:val="left"/>
      <w:pPr>
        <w:tabs>
          <w:tab w:val="left" w:pos="0"/>
        </w:tabs>
        <w:ind w:left="1440" w:hanging="360"/>
      </w:pPr>
    </w:lvl>
    <w:lvl w:ilvl="1" w:tplc="EC6A4E76">
      <w:start w:val="1"/>
      <w:numFmt w:val="lowerLetter"/>
      <w:lvlText w:val="%2."/>
      <w:lvlJc w:val="left"/>
      <w:pPr>
        <w:tabs>
          <w:tab w:val="left" w:pos="0"/>
        </w:tabs>
        <w:ind w:left="2160" w:hanging="360"/>
      </w:pPr>
    </w:lvl>
    <w:lvl w:ilvl="2" w:tplc="921256BC">
      <w:start w:val="1"/>
      <w:numFmt w:val="lowerRoman"/>
      <w:lvlText w:val="%3."/>
      <w:lvlJc w:val="right"/>
      <w:pPr>
        <w:tabs>
          <w:tab w:val="left" w:pos="0"/>
        </w:tabs>
        <w:ind w:left="2880" w:hanging="180"/>
      </w:pPr>
    </w:lvl>
    <w:lvl w:ilvl="3" w:tplc="D91ED778">
      <w:start w:val="1"/>
      <w:numFmt w:val="decimal"/>
      <w:lvlText w:val="%4."/>
      <w:lvlJc w:val="left"/>
      <w:pPr>
        <w:tabs>
          <w:tab w:val="left" w:pos="0"/>
        </w:tabs>
        <w:ind w:left="3600" w:hanging="360"/>
      </w:pPr>
    </w:lvl>
    <w:lvl w:ilvl="4" w:tplc="B7A49A04">
      <w:start w:val="1"/>
      <w:numFmt w:val="lowerLetter"/>
      <w:lvlText w:val="%5."/>
      <w:lvlJc w:val="left"/>
      <w:pPr>
        <w:tabs>
          <w:tab w:val="left" w:pos="0"/>
        </w:tabs>
        <w:ind w:left="4320" w:hanging="360"/>
      </w:pPr>
    </w:lvl>
    <w:lvl w:ilvl="5" w:tplc="37F87A0C">
      <w:start w:val="1"/>
      <w:numFmt w:val="lowerRoman"/>
      <w:lvlText w:val="%6."/>
      <w:lvlJc w:val="right"/>
      <w:pPr>
        <w:tabs>
          <w:tab w:val="left" w:pos="0"/>
        </w:tabs>
        <w:ind w:left="5040" w:hanging="180"/>
      </w:pPr>
    </w:lvl>
    <w:lvl w:ilvl="6" w:tplc="AB5C6798">
      <w:start w:val="1"/>
      <w:numFmt w:val="decimal"/>
      <w:lvlText w:val="%7."/>
      <w:lvlJc w:val="left"/>
      <w:pPr>
        <w:tabs>
          <w:tab w:val="left" w:pos="0"/>
        </w:tabs>
        <w:ind w:left="5760" w:hanging="360"/>
      </w:pPr>
    </w:lvl>
    <w:lvl w:ilvl="7" w:tplc="9634E648">
      <w:start w:val="1"/>
      <w:numFmt w:val="lowerLetter"/>
      <w:lvlText w:val="%8."/>
      <w:lvlJc w:val="left"/>
      <w:pPr>
        <w:tabs>
          <w:tab w:val="left" w:pos="0"/>
        </w:tabs>
        <w:ind w:left="6480" w:hanging="360"/>
      </w:pPr>
    </w:lvl>
    <w:lvl w:ilvl="8" w:tplc="E6001132">
      <w:start w:val="1"/>
      <w:numFmt w:val="lowerRoman"/>
      <w:lvlText w:val="%9."/>
      <w:lvlJc w:val="right"/>
      <w:pPr>
        <w:tabs>
          <w:tab w:val="left" w:pos="0"/>
        </w:tabs>
        <w:ind w:left="7200" w:hanging="180"/>
      </w:pPr>
    </w:lvl>
  </w:abstractNum>
  <w:abstractNum w:abstractNumId="41" w15:restartNumberingAfterBreak="0">
    <w:nsid w:val="56747AAA"/>
    <w:multiLevelType w:val="hybridMultilevel"/>
    <w:tmpl w:val="1F8CBC98"/>
    <w:lvl w:ilvl="0" w:tplc="B9CE96F4">
      <w:start w:val="17"/>
      <w:numFmt w:val="decimal"/>
      <w:lvlText w:val="%1)"/>
      <w:lvlJc w:val="left"/>
      <w:pPr>
        <w:ind w:left="1080" w:hanging="360"/>
      </w:pPr>
      <w:rPr>
        <w:rFonts w:hint="default"/>
        <w:b/>
      </w:rPr>
    </w:lvl>
    <w:lvl w:ilvl="1" w:tplc="9B06BC9A">
      <w:start w:val="1"/>
      <w:numFmt w:val="lowerLetter"/>
      <w:lvlText w:val="%2."/>
      <w:lvlJc w:val="left"/>
      <w:pPr>
        <w:ind w:left="1800" w:hanging="360"/>
      </w:pPr>
    </w:lvl>
    <w:lvl w:ilvl="2" w:tplc="D0D2AA34">
      <w:start w:val="1"/>
      <w:numFmt w:val="lowerRoman"/>
      <w:lvlText w:val="%3."/>
      <w:lvlJc w:val="right"/>
      <w:pPr>
        <w:ind w:left="2520" w:hanging="180"/>
      </w:pPr>
    </w:lvl>
    <w:lvl w:ilvl="3" w:tplc="1B32B49C">
      <w:start w:val="1"/>
      <w:numFmt w:val="decimal"/>
      <w:lvlText w:val="%4."/>
      <w:lvlJc w:val="left"/>
      <w:pPr>
        <w:ind w:left="3240" w:hanging="360"/>
      </w:pPr>
    </w:lvl>
    <w:lvl w:ilvl="4" w:tplc="6574AF02">
      <w:start w:val="1"/>
      <w:numFmt w:val="lowerLetter"/>
      <w:lvlText w:val="%5."/>
      <w:lvlJc w:val="left"/>
      <w:pPr>
        <w:ind w:left="3960" w:hanging="360"/>
      </w:pPr>
    </w:lvl>
    <w:lvl w:ilvl="5" w:tplc="61325904">
      <w:start w:val="1"/>
      <w:numFmt w:val="lowerRoman"/>
      <w:lvlText w:val="%6."/>
      <w:lvlJc w:val="right"/>
      <w:pPr>
        <w:ind w:left="4680" w:hanging="180"/>
      </w:pPr>
    </w:lvl>
    <w:lvl w:ilvl="6" w:tplc="4928E57C">
      <w:start w:val="1"/>
      <w:numFmt w:val="decimal"/>
      <w:lvlText w:val="%7."/>
      <w:lvlJc w:val="left"/>
      <w:pPr>
        <w:ind w:left="5400" w:hanging="360"/>
      </w:pPr>
    </w:lvl>
    <w:lvl w:ilvl="7" w:tplc="460CA54A">
      <w:start w:val="1"/>
      <w:numFmt w:val="lowerLetter"/>
      <w:lvlText w:val="%8."/>
      <w:lvlJc w:val="left"/>
      <w:pPr>
        <w:ind w:left="6120" w:hanging="360"/>
      </w:pPr>
    </w:lvl>
    <w:lvl w:ilvl="8" w:tplc="B978BF44">
      <w:start w:val="1"/>
      <w:numFmt w:val="lowerRoman"/>
      <w:lvlText w:val="%9."/>
      <w:lvlJc w:val="right"/>
      <w:pPr>
        <w:ind w:left="6840" w:hanging="180"/>
      </w:pPr>
    </w:lvl>
  </w:abstractNum>
  <w:abstractNum w:abstractNumId="42" w15:restartNumberingAfterBreak="0">
    <w:nsid w:val="5BA93BC6"/>
    <w:multiLevelType w:val="hybridMultilevel"/>
    <w:tmpl w:val="5F84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74ECF"/>
    <w:multiLevelType w:val="hybridMultilevel"/>
    <w:tmpl w:val="4FE0DE40"/>
    <w:lvl w:ilvl="0" w:tplc="C66CCAD8">
      <w:start w:val="1"/>
      <w:numFmt w:val="bullet"/>
      <w:lvlText w:val=""/>
      <w:lvlJc w:val="left"/>
      <w:pPr>
        <w:tabs>
          <w:tab w:val="left" w:pos="0"/>
        </w:tabs>
        <w:ind w:left="720" w:hanging="360"/>
      </w:pPr>
      <w:rPr>
        <w:rFonts w:ascii="Symbol" w:hAnsi="Symbol" w:cs="Symbol" w:hint="default"/>
        <w:u w:val="none"/>
      </w:rPr>
    </w:lvl>
    <w:lvl w:ilvl="1" w:tplc="6CD83C1C">
      <w:start w:val="1"/>
      <w:numFmt w:val="bullet"/>
      <w:lvlText w:val="-"/>
      <w:lvlJc w:val="left"/>
      <w:pPr>
        <w:tabs>
          <w:tab w:val="left" w:pos="0"/>
        </w:tabs>
        <w:ind w:left="1440" w:hanging="360"/>
      </w:pPr>
      <w:rPr>
        <w:rFonts w:ascii="OpenSymbol" w:hAnsi="OpenSymbol" w:cs="OpenSymbol" w:hint="default"/>
        <w:u w:val="none"/>
      </w:rPr>
    </w:lvl>
    <w:lvl w:ilvl="2" w:tplc="7F1CF320">
      <w:start w:val="1"/>
      <w:numFmt w:val="bullet"/>
      <w:lvlText w:val="-"/>
      <w:lvlJc w:val="left"/>
      <w:pPr>
        <w:tabs>
          <w:tab w:val="left" w:pos="0"/>
        </w:tabs>
        <w:ind w:left="2160" w:hanging="360"/>
      </w:pPr>
      <w:rPr>
        <w:rFonts w:ascii="OpenSymbol" w:hAnsi="OpenSymbol" w:cs="OpenSymbol" w:hint="default"/>
        <w:u w:val="none"/>
      </w:rPr>
    </w:lvl>
    <w:lvl w:ilvl="3" w:tplc="AFB666B4">
      <w:start w:val="1"/>
      <w:numFmt w:val="bullet"/>
      <w:lvlText w:val="-"/>
      <w:lvlJc w:val="left"/>
      <w:pPr>
        <w:tabs>
          <w:tab w:val="left" w:pos="0"/>
        </w:tabs>
        <w:ind w:left="2880" w:hanging="360"/>
      </w:pPr>
      <w:rPr>
        <w:rFonts w:ascii="OpenSymbol" w:hAnsi="OpenSymbol" w:cs="OpenSymbol" w:hint="default"/>
        <w:u w:val="none"/>
      </w:rPr>
    </w:lvl>
    <w:lvl w:ilvl="4" w:tplc="7334FE60">
      <w:start w:val="1"/>
      <w:numFmt w:val="bullet"/>
      <w:lvlText w:val="-"/>
      <w:lvlJc w:val="left"/>
      <w:pPr>
        <w:tabs>
          <w:tab w:val="left" w:pos="0"/>
        </w:tabs>
        <w:ind w:left="3600" w:hanging="360"/>
      </w:pPr>
      <w:rPr>
        <w:rFonts w:ascii="OpenSymbol" w:hAnsi="OpenSymbol" w:cs="OpenSymbol" w:hint="default"/>
        <w:u w:val="none"/>
      </w:rPr>
    </w:lvl>
    <w:lvl w:ilvl="5" w:tplc="68CE0BA6">
      <w:start w:val="1"/>
      <w:numFmt w:val="bullet"/>
      <w:lvlText w:val="-"/>
      <w:lvlJc w:val="left"/>
      <w:pPr>
        <w:tabs>
          <w:tab w:val="left" w:pos="0"/>
        </w:tabs>
        <w:ind w:left="4320" w:hanging="360"/>
      </w:pPr>
      <w:rPr>
        <w:rFonts w:ascii="OpenSymbol" w:hAnsi="OpenSymbol" w:cs="OpenSymbol" w:hint="default"/>
        <w:u w:val="none"/>
      </w:rPr>
    </w:lvl>
    <w:lvl w:ilvl="6" w:tplc="5C92BF6E">
      <w:start w:val="1"/>
      <w:numFmt w:val="bullet"/>
      <w:lvlText w:val="-"/>
      <w:lvlJc w:val="left"/>
      <w:pPr>
        <w:tabs>
          <w:tab w:val="left" w:pos="0"/>
        </w:tabs>
        <w:ind w:left="5040" w:hanging="360"/>
      </w:pPr>
      <w:rPr>
        <w:rFonts w:ascii="OpenSymbol" w:hAnsi="OpenSymbol" w:cs="OpenSymbol" w:hint="default"/>
        <w:u w:val="none"/>
      </w:rPr>
    </w:lvl>
    <w:lvl w:ilvl="7" w:tplc="780AA474">
      <w:start w:val="1"/>
      <w:numFmt w:val="bullet"/>
      <w:lvlText w:val="-"/>
      <w:lvlJc w:val="left"/>
      <w:pPr>
        <w:tabs>
          <w:tab w:val="left" w:pos="0"/>
        </w:tabs>
        <w:ind w:left="5760" w:hanging="360"/>
      </w:pPr>
      <w:rPr>
        <w:rFonts w:ascii="OpenSymbol" w:hAnsi="OpenSymbol" w:cs="OpenSymbol" w:hint="default"/>
        <w:u w:val="none"/>
      </w:rPr>
    </w:lvl>
    <w:lvl w:ilvl="8" w:tplc="717865A0">
      <w:start w:val="1"/>
      <w:numFmt w:val="bullet"/>
      <w:lvlText w:val="-"/>
      <w:lvlJc w:val="left"/>
      <w:pPr>
        <w:tabs>
          <w:tab w:val="left" w:pos="0"/>
        </w:tabs>
        <w:ind w:left="6480" w:hanging="360"/>
      </w:pPr>
      <w:rPr>
        <w:rFonts w:ascii="OpenSymbol" w:hAnsi="OpenSymbol" w:cs="OpenSymbol" w:hint="default"/>
        <w:u w:val="none"/>
      </w:rPr>
    </w:lvl>
  </w:abstractNum>
  <w:abstractNum w:abstractNumId="44" w15:restartNumberingAfterBreak="0">
    <w:nsid w:val="6197238E"/>
    <w:multiLevelType w:val="hybridMultilevel"/>
    <w:tmpl w:val="B7141F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2BA3DA3"/>
    <w:multiLevelType w:val="hybridMultilevel"/>
    <w:tmpl w:val="5584363E"/>
    <w:lvl w:ilvl="0" w:tplc="0F882F1E">
      <w:start w:val="1"/>
      <w:numFmt w:val="bullet"/>
      <w:lvlText w:val=""/>
      <w:lvlJc w:val="left"/>
      <w:pPr>
        <w:tabs>
          <w:tab w:val="left" w:pos="0"/>
        </w:tabs>
        <w:ind w:left="720" w:hanging="360"/>
      </w:pPr>
      <w:rPr>
        <w:rFonts w:ascii="Symbol" w:hAnsi="Symbol" w:cs="Symbol" w:hint="default"/>
        <w:color w:val="auto"/>
      </w:rPr>
    </w:lvl>
    <w:lvl w:ilvl="1" w:tplc="DD78D9E0">
      <w:start w:val="1"/>
      <w:numFmt w:val="bullet"/>
      <w:lvlText w:val="o"/>
      <w:lvlJc w:val="left"/>
      <w:pPr>
        <w:tabs>
          <w:tab w:val="left" w:pos="0"/>
        </w:tabs>
        <w:ind w:left="1440" w:hanging="360"/>
      </w:pPr>
      <w:rPr>
        <w:rFonts w:ascii="Courier New" w:hAnsi="Courier New" w:cs="Courier New" w:hint="default"/>
      </w:rPr>
    </w:lvl>
    <w:lvl w:ilvl="2" w:tplc="1DDCF294">
      <w:start w:val="1"/>
      <w:numFmt w:val="bullet"/>
      <w:lvlText w:val=""/>
      <w:lvlJc w:val="left"/>
      <w:pPr>
        <w:tabs>
          <w:tab w:val="left" w:pos="0"/>
        </w:tabs>
        <w:ind w:left="2160" w:hanging="360"/>
      </w:pPr>
      <w:rPr>
        <w:rFonts w:ascii="Wingdings" w:hAnsi="Wingdings" w:cs="Wingdings" w:hint="default"/>
      </w:rPr>
    </w:lvl>
    <w:lvl w:ilvl="3" w:tplc="9F90DB1A">
      <w:start w:val="1"/>
      <w:numFmt w:val="bullet"/>
      <w:lvlText w:val=""/>
      <w:lvlJc w:val="left"/>
      <w:pPr>
        <w:tabs>
          <w:tab w:val="left" w:pos="0"/>
        </w:tabs>
        <w:ind w:left="2880" w:hanging="360"/>
      </w:pPr>
      <w:rPr>
        <w:rFonts w:ascii="Symbol" w:hAnsi="Symbol" w:cs="Symbol" w:hint="default"/>
      </w:rPr>
    </w:lvl>
    <w:lvl w:ilvl="4" w:tplc="0B0ABFD6">
      <w:start w:val="1"/>
      <w:numFmt w:val="bullet"/>
      <w:lvlText w:val="o"/>
      <w:lvlJc w:val="left"/>
      <w:pPr>
        <w:tabs>
          <w:tab w:val="left" w:pos="0"/>
        </w:tabs>
        <w:ind w:left="3600" w:hanging="360"/>
      </w:pPr>
      <w:rPr>
        <w:rFonts w:ascii="Courier New" w:hAnsi="Courier New" w:cs="Courier New" w:hint="default"/>
      </w:rPr>
    </w:lvl>
    <w:lvl w:ilvl="5" w:tplc="087A8296">
      <w:start w:val="1"/>
      <w:numFmt w:val="bullet"/>
      <w:lvlText w:val=""/>
      <w:lvlJc w:val="left"/>
      <w:pPr>
        <w:tabs>
          <w:tab w:val="left" w:pos="0"/>
        </w:tabs>
        <w:ind w:left="4320" w:hanging="360"/>
      </w:pPr>
      <w:rPr>
        <w:rFonts w:ascii="Wingdings" w:hAnsi="Wingdings" w:cs="Wingdings" w:hint="default"/>
      </w:rPr>
    </w:lvl>
    <w:lvl w:ilvl="6" w:tplc="3B2C7D4C">
      <w:start w:val="1"/>
      <w:numFmt w:val="bullet"/>
      <w:lvlText w:val=""/>
      <w:lvlJc w:val="left"/>
      <w:pPr>
        <w:tabs>
          <w:tab w:val="left" w:pos="0"/>
        </w:tabs>
        <w:ind w:left="5040" w:hanging="360"/>
      </w:pPr>
      <w:rPr>
        <w:rFonts w:ascii="Symbol" w:hAnsi="Symbol" w:cs="Symbol" w:hint="default"/>
      </w:rPr>
    </w:lvl>
    <w:lvl w:ilvl="7" w:tplc="59382602">
      <w:start w:val="1"/>
      <w:numFmt w:val="bullet"/>
      <w:lvlText w:val="o"/>
      <w:lvlJc w:val="left"/>
      <w:pPr>
        <w:tabs>
          <w:tab w:val="left" w:pos="0"/>
        </w:tabs>
        <w:ind w:left="5760" w:hanging="360"/>
      </w:pPr>
      <w:rPr>
        <w:rFonts w:ascii="Courier New" w:hAnsi="Courier New" w:cs="Courier New" w:hint="default"/>
      </w:rPr>
    </w:lvl>
    <w:lvl w:ilvl="8" w:tplc="A27865D4">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64F42841"/>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7" w15:restartNumberingAfterBreak="0">
    <w:nsid w:val="66274105"/>
    <w:multiLevelType w:val="hybridMultilevel"/>
    <w:tmpl w:val="29562F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6A46E96"/>
    <w:multiLevelType w:val="hybridMultilevel"/>
    <w:tmpl w:val="443C0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A36267"/>
    <w:multiLevelType w:val="hybridMultilevel"/>
    <w:tmpl w:val="879CF734"/>
    <w:lvl w:ilvl="0" w:tplc="2F925A66">
      <w:start w:val="1"/>
      <w:numFmt w:val="bullet"/>
      <w:lvlText w:val=""/>
      <w:lvlJc w:val="left"/>
      <w:pPr>
        <w:ind w:left="720" w:hanging="360"/>
      </w:pPr>
      <w:rPr>
        <w:rFonts w:ascii="Symbol" w:hAnsi="Symbol" w:hint="default"/>
      </w:rPr>
    </w:lvl>
    <w:lvl w:ilvl="1" w:tplc="633C78A0">
      <w:start w:val="1"/>
      <w:numFmt w:val="bullet"/>
      <w:lvlText w:val="o"/>
      <w:lvlJc w:val="left"/>
      <w:pPr>
        <w:ind w:left="1440" w:hanging="360"/>
      </w:pPr>
      <w:rPr>
        <w:rFonts w:ascii="Courier New" w:hAnsi="Courier New" w:cs="Courier New" w:hint="default"/>
      </w:rPr>
    </w:lvl>
    <w:lvl w:ilvl="2" w:tplc="0A26D2F8">
      <w:start w:val="1"/>
      <w:numFmt w:val="bullet"/>
      <w:lvlText w:val=""/>
      <w:lvlJc w:val="left"/>
      <w:pPr>
        <w:ind w:left="2160" w:hanging="360"/>
      </w:pPr>
      <w:rPr>
        <w:rFonts w:ascii="Wingdings" w:hAnsi="Wingdings" w:hint="default"/>
      </w:rPr>
    </w:lvl>
    <w:lvl w:ilvl="3" w:tplc="1546638E">
      <w:start w:val="1"/>
      <w:numFmt w:val="bullet"/>
      <w:lvlText w:val=""/>
      <w:lvlJc w:val="left"/>
      <w:pPr>
        <w:ind w:left="2880" w:hanging="360"/>
      </w:pPr>
      <w:rPr>
        <w:rFonts w:ascii="Symbol" w:hAnsi="Symbol" w:hint="default"/>
      </w:rPr>
    </w:lvl>
    <w:lvl w:ilvl="4" w:tplc="BA5854A8">
      <w:start w:val="1"/>
      <w:numFmt w:val="bullet"/>
      <w:lvlText w:val="o"/>
      <w:lvlJc w:val="left"/>
      <w:pPr>
        <w:ind w:left="3600" w:hanging="360"/>
      </w:pPr>
      <w:rPr>
        <w:rFonts w:ascii="Courier New" w:hAnsi="Courier New" w:cs="Courier New" w:hint="default"/>
      </w:rPr>
    </w:lvl>
    <w:lvl w:ilvl="5" w:tplc="0830571E">
      <w:start w:val="1"/>
      <w:numFmt w:val="bullet"/>
      <w:lvlText w:val=""/>
      <w:lvlJc w:val="left"/>
      <w:pPr>
        <w:ind w:left="4320" w:hanging="360"/>
      </w:pPr>
      <w:rPr>
        <w:rFonts w:ascii="Wingdings" w:hAnsi="Wingdings" w:hint="default"/>
      </w:rPr>
    </w:lvl>
    <w:lvl w:ilvl="6" w:tplc="6D3E3F2E">
      <w:start w:val="1"/>
      <w:numFmt w:val="bullet"/>
      <w:lvlText w:val=""/>
      <w:lvlJc w:val="left"/>
      <w:pPr>
        <w:ind w:left="5040" w:hanging="360"/>
      </w:pPr>
      <w:rPr>
        <w:rFonts w:ascii="Symbol" w:hAnsi="Symbol" w:hint="default"/>
      </w:rPr>
    </w:lvl>
    <w:lvl w:ilvl="7" w:tplc="36C6CA98">
      <w:start w:val="1"/>
      <w:numFmt w:val="bullet"/>
      <w:lvlText w:val="o"/>
      <w:lvlJc w:val="left"/>
      <w:pPr>
        <w:ind w:left="5760" w:hanging="360"/>
      </w:pPr>
      <w:rPr>
        <w:rFonts w:ascii="Courier New" w:hAnsi="Courier New" w:cs="Courier New" w:hint="default"/>
      </w:rPr>
    </w:lvl>
    <w:lvl w:ilvl="8" w:tplc="9EE2EFDA">
      <w:start w:val="1"/>
      <w:numFmt w:val="bullet"/>
      <w:lvlText w:val=""/>
      <w:lvlJc w:val="left"/>
      <w:pPr>
        <w:ind w:left="6480" w:hanging="360"/>
      </w:pPr>
      <w:rPr>
        <w:rFonts w:ascii="Wingdings" w:hAnsi="Wingdings" w:hint="default"/>
      </w:rPr>
    </w:lvl>
  </w:abstractNum>
  <w:abstractNum w:abstractNumId="50" w15:restartNumberingAfterBreak="0">
    <w:nsid w:val="6AC84C53"/>
    <w:multiLevelType w:val="hybridMultilevel"/>
    <w:tmpl w:val="89749A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EF21107"/>
    <w:multiLevelType w:val="hybridMultilevel"/>
    <w:tmpl w:val="EC7A8C84"/>
    <w:lvl w:ilvl="0" w:tplc="15022F9A">
      <w:start w:val="1"/>
      <w:numFmt w:val="bullet"/>
      <w:lvlText w:val=""/>
      <w:lvlJc w:val="left"/>
      <w:pPr>
        <w:ind w:left="1146" w:hanging="360"/>
      </w:pPr>
      <w:rPr>
        <w:rFonts w:ascii="Symbol" w:hAnsi="Symbol" w:hint="default"/>
      </w:rPr>
    </w:lvl>
    <w:lvl w:ilvl="1" w:tplc="826E2B1E">
      <w:start w:val="1"/>
      <w:numFmt w:val="bullet"/>
      <w:lvlText w:val="o"/>
      <w:lvlJc w:val="left"/>
      <w:pPr>
        <w:ind w:left="1866" w:hanging="360"/>
      </w:pPr>
      <w:rPr>
        <w:rFonts w:ascii="Courier New" w:hAnsi="Courier New" w:cs="Courier New" w:hint="default"/>
      </w:rPr>
    </w:lvl>
    <w:lvl w:ilvl="2" w:tplc="7EB69060">
      <w:start w:val="1"/>
      <w:numFmt w:val="bullet"/>
      <w:lvlText w:val=""/>
      <w:lvlJc w:val="left"/>
      <w:pPr>
        <w:ind w:left="2586" w:hanging="360"/>
      </w:pPr>
      <w:rPr>
        <w:rFonts w:ascii="Wingdings" w:hAnsi="Wingdings" w:hint="default"/>
      </w:rPr>
    </w:lvl>
    <w:lvl w:ilvl="3" w:tplc="29482CEA">
      <w:start w:val="1"/>
      <w:numFmt w:val="bullet"/>
      <w:lvlText w:val=""/>
      <w:lvlJc w:val="left"/>
      <w:pPr>
        <w:ind w:left="3306" w:hanging="360"/>
      </w:pPr>
      <w:rPr>
        <w:rFonts w:ascii="Symbol" w:hAnsi="Symbol" w:hint="default"/>
      </w:rPr>
    </w:lvl>
    <w:lvl w:ilvl="4" w:tplc="96387B58">
      <w:start w:val="1"/>
      <w:numFmt w:val="bullet"/>
      <w:lvlText w:val="o"/>
      <w:lvlJc w:val="left"/>
      <w:pPr>
        <w:ind w:left="4026" w:hanging="360"/>
      </w:pPr>
      <w:rPr>
        <w:rFonts w:ascii="Courier New" w:hAnsi="Courier New" w:cs="Courier New" w:hint="default"/>
      </w:rPr>
    </w:lvl>
    <w:lvl w:ilvl="5" w:tplc="4E98A554">
      <w:start w:val="1"/>
      <w:numFmt w:val="bullet"/>
      <w:lvlText w:val=""/>
      <w:lvlJc w:val="left"/>
      <w:pPr>
        <w:ind w:left="4746" w:hanging="360"/>
      </w:pPr>
      <w:rPr>
        <w:rFonts w:ascii="Wingdings" w:hAnsi="Wingdings" w:hint="default"/>
      </w:rPr>
    </w:lvl>
    <w:lvl w:ilvl="6" w:tplc="31CCE9B4">
      <w:start w:val="1"/>
      <w:numFmt w:val="bullet"/>
      <w:lvlText w:val=""/>
      <w:lvlJc w:val="left"/>
      <w:pPr>
        <w:ind w:left="5466" w:hanging="360"/>
      </w:pPr>
      <w:rPr>
        <w:rFonts w:ascii="Symbol" w:hAnsi="Symbol" w:hint="default"/>
      </w:rPr>
    </w:lvl>
    <w:lvl w:ilvl="7" w:tplc="42A2CCEE">
      <w:start w:val="1"/>
      <w:numFmt w:val="bullet"/>
      <w:lvlText w:val="o"/>
      <w:lvlJc w:val="left"/>
      <w:pPr>
        <w:ind w:left="6186" w:hanging="360"/>
      </w:pPr>
      <w:rPr>
        <w:rFonts w:ascii="Courier New" w:hAnsi="Courier New" w:cs="Courier New" w:hint="default"/>
      </w:rPr>
    </w:lvl>
    <w:lvl w:ilvl="8" w:tplc="63E6EE48">
      <w:start w:val="1"/>
      <w:numFmt w:val="bullet"/>
      <w:lvlText w:val=""/>
      <w:lvlJc w:val="left"/>
      <w:pPr>
        <w:ind w:left="6906" w:hanging="360"/>
      </w:pPr>
      <w:rPr>
        <w:rFonts w:ascii="Wingdings" w:hAnsi="Wingdings" w:hint="default"/>
      </w:rPr>
    </w:lvl>
  </w:abstractNum>
  <w:abstractNum w:abstractNumId="52" w15:restartNumberingAfterBreak="0">
    <w:nsid w:val="705A0094"/>
    <w:multiLevelType w:val="hybridMultilevel"/>
    <w:tmpl w:val="AD4CBE44"/>
    <w:lvl w:ilvl="0" w:tplc="C6147D66">
      <w:start w:val="1"/>
      <w:numFmt w:val="bullet"/>
      <w:lvlText w:val=""/>
      <w:lvlJc w:val="left"/>
      <w:pPr>
        <w:tabs>
          <w:tab w:val="left" w:pos="0"/>
        </w:tabs>
        <w:ind w:left="720" w:hanging="360"/>
      </w:pPr>
      <w:rPr>
        <w:rFonts w:ascii="Symbol" w:hAnsi="Symbol" w:cs="Symbol" w:hint="default"/>
      </w:rPr>
    </w:lvl>
    <w:lvl w:ilvl="1" w:tplc="4920C4F8">
      <w:start w:val="1"/>
      <w:numFmt w:val="bullet"/>
      <w:lvlText w:val="o"/>
      <w:lvlJc w:val="left"/>
      <w:pPr>
        <w:tabs>
          <w:tab w:val="left" w:pos="0"/>
        </w:tabs>
        <w:ind w:left="1440" w:hanging="360"/>
      </w:pPr>
      <w:rPr>
        <w:rFonts w:ascii="Courier New" w:hAnsi="Courier New" w:cs="Courier New" w:hint="default"/>
      </w:rPr>
    </w:lvl>
    <w:lvl w:ilvl="2" w:tplc="09DC9668">
      <w:start w:val="1"/>
      <w:numFmt w:val="bullet"/>
      <w:lvlText w:val=""/>
      <w:lvlJc w:val="left"/>
      <w:pPr>
        <w:tabs>
          <w:tab w:val="left" w:pos="0"/>
        </w:tabs>
        <w:ind w:left="2160" w:hanging="360"/>
      </w:pPr>
      <w:rPr>
        <w:rFonts w:ascii="Wingdings" w:hAnsi="Wingdings" w:cs="Wingdings" w:hint="default"/>
      </w:rPr>
    </w:lvl>
    <w:lvl w:ilvl="3" w:tplc="819C9FFE">
      <w:start w:val="1"/>
      <w:numFmt w:val="bullet"/>
      <w:lvlText w:val=""/>
      <w:lvlJc w:val="left"/>
      <w:pPr>
        <w:tabs>
          <w:tab w:val="left" w:pos="0"/>
        </w:tabs>
        <w:ind w:left="2880" w:hanging="360"/>
      </w:pPr>
      <w:rPr>
        <w:rFonts w:ascii="Symbol" w:hAnsi="Symbol" w:cs="Symbol" w:hint="default"/>
      </w:rPr>
    </w:lvl>
    <w:lvl w:ilvl="4" w:tplc="53AC6192">
      <w:start w:val="1"/>
      <w:numFmt w:val="bullet"/>
      <w:lvlText w:val="o"/>
      <w:lvlJc w:val="left"/>
      <w:pPr>
        <w:tabs>
          <w:tab w:val="left" w:pos="0"/>
        </w:tabs>
        <w:ind w:left="3600" w:hanging="360"/>
      </w:pPr>
      <w:rPr>
        <w:rFonts w:ascii="Courier New" w:hAnsi="Courier New" w:cs="Courier New" w:hint="default"/>
      </w:rPr>
    </w:lvl>
    <w:lvl w:ilvl="5" w:tplc="845085B2">
      <w:start w:val="1"/>
      <w:numFmt w:val="bullet"/>
      <w:lvlText w:val=""/>
      <w:lvlJc w:val="left"/>
      <w:pPr>
        <w:tabs>
          <w:tab w:val="left" w:pos="0"/>
        </w:tabs>
        <w:ind w:left="4320" w:hanging="360"/>
      </w:pPr>
      <w:rPr>
        <w:rFonts w:ascii="Wingdings" w:hAnsi="Wingdings" w:cs="Wingdings" w:hint="default"/>
      </w:rPr>
    </w:lvl>
    <w:lvl w:ilvl="6" w:tplc="9D2E7FBA">
      <w:start w:val="1"/>
      <w:numFmt w:val="bullet"/>
      <w:lvlText w:val=""/>
      <w:lvlJc w:val="left"/>
      <w:pPr>
        <w:tabs>
          <w:tab w:val="left" w:pos="0"/>
        </w:tabs>
        <w:ind w:left="5040" w:hanging="360"/>
      </w:pPr>
      <w:rPr>
        <w:rFonts w:ascii="Symbol" w:hAnsi="Symbol" w:cs="Symbol" w:hint="default"/>
      </w:rPr>
    </w:lvl>
    <w:lvl w:ilvl="7" w:tplc="77382B70">
      <w:start w:val="1"/>
      <w:numFmt w:val="bullet"/>
      <w:lvlText w:val="o"/>
      <w:lvlJc w:val="left"/>
      <w:pPr>
        <w:tabs>
          <w:tab w:val="left" w:pos="0"/>
        </w:tabs>
        <w:ind w:left="5760" w:hanging="360"/>
      </w:pPr>
      <w:rPr>
        <w:rFonts w:ascii="Courier New" w:hAnsi="Courier New" w:cs="Courier New" w:hint="default"/>
      </w:rPr>
    </w:lvl>
    <w:lvl w:ilvl="8" w:tplc="AFCE023E">
      <w:start w:val="1"/>
      <w:numFmt w:val="bullet"/>
      <w:lvlText w:val=""/>
      <w:lvlJc w:val="left"/>
      <w:pPr>
        <w:tabs>
          <w:tab w:val="left" w:pos="0"/>
        </w:tabs>
        <w:ind w:left="6480" w:hanging="360"/>
      </w:pPr>
      <w:rPr>
        <w:rFonts w:ascii="Wingdings" w:hAnsi="Wingdings" w:cs="Wingdings" w:hint="default"/>
      </w:rPr>
    </w:lvl>
  </w:abstractNum>
  <w:abstractNum w:abstractNumId="53"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4" w15:restartNumberingAfterBreak="0">
    <w:nsid w:val="71D7264B"/>
    <w:multiLevelType w:val="hybridMultilevel"/>
    <w:tmpl w:val="8C54F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12DFF"/>
    <w:multiLevelType w:val="hybridMultilevel"/>
    <w:tmpl w:val="9640A3E6"/>
    <w:lvl w:ilvl="0" w:tplc="41281C84">
      <w:start w:val="1"/>
      <w:numFmt w:val="bullet"/>
      <w:lvlText w:val=""/>
      <w:lvlJc w:val="left"/>
      <w:pPr>
        <w:tabs>
          <w:tab w:val="left" w:pos="0"/>
        </w:tabs>
        <w:ind w:left="720" w:hanging="360"/>
      </w:pPr>
      <w:rPr>
        <w:rFonts w:ascii="Wingdings" w:hAnsi="Wingdings" w:cs="Wingdings" w:hint="default"/>
      </w:rPr>
    </w:lvl>
    <w:lvl w:ilvl="1" w:tplc="3516DBFC">
      <w:start w:val="1"/>
      <w:numFmt w:val="bullet"/>
      <w:lvlText w:val="o"/>
      <w:lvlJc w:val="left"/>
      <w:pPr>
        <w:tabs>
          <w:tab w:val="left" w:pos="0"/>
        </w:tabs>
        <w:ind w:left="1440" w:hanging="360"/>
      </w:pPr>
      <w:rPr>
        <w:rFonts w:ascii="Courier New" w:hAnsi="Courier New" w:cs="Courier New" w:hint="default"/>
      </w:rPr>
    </w:lvl>
    <w:lvl w:ilvl="2" w:tplc="0ADE6C56">
      <w:start w:val="1"/>
      <w:numFmt w:val="bullet"/>
      <w:lvlText w:val=""/>
      <w:lvlJc w:val="left"/>
      <w:pPr>
        <w:tabs>
          <w:tab w:val="left" w:pos="0"/>
        </w:tabs>
        <w:ind w:left="2160" w:hanging="360"/>
      </w:pPr>
      <w:rPr>
        <w:rFonts w:ascii="Wingdings" w:hAnsi="Wingdings" w:cs="Wingdings" w:hint="default"/>
      </w:rPr>
    </w:lvl>
    <w:lvl w:ilvl="3" w:tplc="768C674E">
      <w:start w:val="1"/>
      <w:numFmt w:val="bullet"/>
      <w:lvlText w:val=""/>
      <w:lvlJc w:val="left"/>
      <w:pPr>
        <w:tabs>
          <w:tab w:val="left" w:pos="0"/>
        </w:tabs>
        <w:ind w:left="2880" w:hanging="360"/>
      </w:pPr>
      <w:rPr>
        <w:rFonts w:ascii="Symbol" w:hAnsi="Symbol" w:cs="Symbol" w:hint="default"/>
      </w:rPr>
    </w:lvl>
    <w:lvl w:ilvl="4" w:tplc="8C88E4EC">
      <w:start w:val="1"/>
      <w:numFmt w:val="bullet"/>
      <w:lvlText w:val="o"/>
      <w:lvlJc w:val="left"/>
      <w:pPr>
        <w:tabs>
          <w:tab w:val="left" w:pos="0"/>
        </w:tabs>
        <w:ind w:left="3600" w:hanging="360"/>
      </w:pPr>
      <w:rPr>
        <w:rFonts w:ascii="Courier New" w:hAnsi="Courier New" w:cs="Courier New" w:hint="default"/>
      </w:rPr>
    </w:lvl>
    <w:lvl w:ilvl="5" w:tplc="B52849FA">
      <w:start w:val="1"/>
      <w:numFmt w:val="bullet"/>
      <w:lvlText w:val=""/>
      <w:lvlJc w:val="left"/>
      <w:pPr>
        <w:tabs>
          <w:tab w:val="left" w:pos="0"/>
        </w:tabs>
        <w:ind w:left="4320" w:hanging="360"/>
      </w:pPr>
      <w:rPr>
        <w:rFonts w:ascii="Wingdings" w:hAnsi="Wingdings" w:cs="Wingdings" w:hint="default"/>
      </w:rPr>
    </w:lvl>
    <w:lvl w:ilvl="6" w:tplc="64F8E3AE">
      <w:start w:val="1"/>
      <w:numFmt w:val="bullet"/>
      <w:lvlText w:val=""/>
      <w:lvlJc w:val="left"/>
      <w:pPr>
        <w:tabs>
          <w:tab w:val="left" w:pos="0"/>
        </w:tabs>
        <w:ind w:left="5040" w:hanging="360"/>
      </w:pPr>
      <w:rPr>
        <w:rFonts w:ascii="Symbol" w:hAnsi="Symbol" w:cs="Symbol" w:hint="default"/>
      </w:rPr>
    </w:lvl>
    <w:lvl w:ilvl="7" w:tplc="34A06C32">
      <w:start w:val="1"/>
      <w:numFmt w:val="bullet"/>
      <w:lvlText w:val="o"/>
      <w:lvlJc w:val="left"/>
      <w:pPr>
        <w:tabs>
          <w:tab w:val="left" w:pos="0"/>
        </w:tabs>
        <w:ind w:left="5760" w:hanging="360"/>
      </w:pPr>
      <w:rPr>
        <w:rFonts w:ascii="Courier New" w:hAnsi="Courier New" w:cs="Courier New" w:hint="default"/>
      </w:rPr>
    </w:lvl>
    <w:lvl w:ilvl="8" w:tplc="5AF2792C">
      <w:start w:val="1"/>
      <w:numFmt w:val="bullet"/>
      <w:lvlText w:val=""/>
      <w:lvlJc w:val="left"/>
      <w:pPr>
        <w:tabs>
          <w:tab w:val="left" w:pos="0"/>
        </w:tabs>
        <w:ind w:left="6480" w:hanging="360"/>
      </w:pPr>
      <w:rPr>
        <w:rFonts w:ascii="Wingdings" w:hAnsi="Wingdings" w:cs="Wingdings" w:hint="default"/>
      </w:rPr>
    </w:lvl>
  </w:abstractNum>
  <w:abstractNum w:abstractNumId="56" w15:restartNumberingAfterBreak="0">
    <w:nsid w:val="748E4CE8"/>
    <w:multiLevelType w:val="hybridMultilevel"/>
    <w:tmpl w:val="4558CDB0"/>
    <w:lvl w:ilvl="0" w:tplc="533468C4">
      <w:start w:val="1"/>
      <w:numFmt w:val="decimal"/>
      <w:lvlText w:val="%1)"/>
      <w:lvlJc w:val="left"/>
      <w:pPr>
        <w:tabs>
          <w:tab w:val="left" w:pos="0"/>
        </w:tabs>
        <w:ind w:left="720" w:hanging="360"/>
      </w:pPr>
      <w:rPr>
        <w:color w:val="auto"/>
      </w:rPr>
    </w:lvl>
    <w:lvl w:ilvl="1" w:tplc="51C6A836">
      <w:start w:val="1"/>
      <w:numFmt w:val="lowerLetter"/>
      <w:lvlText w:val="%2."/>
      <w:lvlJc w:val="left"/>
      <w:pPr>
        <w:tabs>
          <w:tab w:val="left" w:pos="0"/>
        </w:tabs>
        <w:ind w:left="1440" w:hanging="360"/>
      </w:pPr>
    </w:lvl>
    <w:lvl w:ilvl="2" w:tplc="CA246738">
      <w:start w:val="1"/>
      <w:numFmt w:val="lowerRoman"/>
      <w:lvlText w:val="%3."/>
      <w:lvlJc w:val="right"/>
      <w:pPr>
        <w:tabs>
          <w:tab w:val="left" w:pos="0"/>
        </w:tabs>
        <w:ind w:left="2160" w:hanging="180"/>
      </w:pPr>
    </w:lvl>
    <w:lvl w:ilvl="3" w:tplc="6122D776">
      <w:start w:val="1"/>
      <w:numFmt w:val="decimal"/>
      <w:lvlText w:val="%4."/>
      <w:lvlJc w:val="left"/>
      <w:pPr>
        <w:tabs>
          <w:tab w:val="left" w:pos="0"/>
        </w:tabs>
        <w:ind w:left="2880" w:hanging="360"/>
      </w:pPr>
    </w:lvl>
    <w:lvl w:ilvl="4" w:tplc="560A213E">
      <w:start w:val="1"/>
      <w:numFmt w:val="lowerLetter"/>
      <w:lvlText w:val="%5."/>
      <w:lvlJc w:val="left"/>
      <w:pPr>
        <w:tabs>
          <w:tab w:val="left" w:pos="0"/>
        </w:tabs>
        <w:ind w:left="3600" w:hanging="360"/>
      </w:pPr>
    </w:lvl>
    <w:lvl w:ilvl="5" w:tplc="A7BC7FEA">
      <w:start w:val="1"/>
      <w:numFmt w:val="lowerRoman"/>
      <w:lvlText w:val="%6."/>
      <w:lvlJc w:val="right"/>
      <w:pPr>
        <w:tabs>
          <w:tab w:val="left" w:pos="0"/>
        </w:tabs>
        <w:ind w:left="4320" w:hanging="180"/>
      </w:pPr>
    </w:lvl>
    <w:lvl w:ilvl="6" w:tplc="CD9A21D0">
      <w:start w:val="1"/>
      <w:numFmt w:val="decimal"/>
      <w:lvlText w:val="%7."/>
      <w:lvlJc w:val="left"/>
      <w:pPr>
        <w:tabs>
          <w:tab w:val="left" w:pos="0"/>
        </w:tabs>
        <w:ind w:left="5040" w:hanging="360"/>
      </w:pPr>
    </w:lvl>
    <w:lvl w:ilvl="7" w:tplc="AFA6E078">
      <w:start w:val="1"/>
      <w:numFmt w:val="lowerLetter"/>
      <w:lvlText w:val="%8."/>
      <w:lvlJc w:val="left"/>
      <w:pPr>
        <w:tabs>
          <w:tab w:val="left" w:pos="0"/>
        </w:tabs>
        <w:ind w:left="5760" w:hanging="360"/>
      </w:pPr>
    </w:lvl>
    <w:lvl w:ilvl="8" w:tplc="0B0AB9F6">
      <w:start w:val="1"/>
      <w:numFmt w:val="lowerRoman"/>
      <w:lvlText w:val="%9."/>
      <w:lvlJc w:val="right"/>
      <w:pPr>
        <w:tabs>
          <w:tab w:val="left" w:pos="0"/>
        </w:tabs>
        <w:ind w:left="6480" w:hanging="180"/>
      </w:pPr>
    </w:lvl>
  </w:abstractNum>
  <w:abstractNum w:abstractNumId="57" w15:restartNumberingAfterBreak="0">
    <w:nsid w:val="74F35915"/>
    <w:multiLevelType w:val="hybridMultilevel"/>
    <w:tmpl w:val="AD008DFC"/>
    <w:lvl w:ilvl="0" w:tplc="999EB474">
      <w:start w:val="1"/>
      <w:numFmt w:val="lowerLetter"/>
      <w:lvlText w:val="%1)"/>
      <w:lvlJc w:val="left"/>
      <w:pPr>
        <w:tabs>
          <w:tab w:val="left" w:pos="0"/>
        </w:tabs>
        <w:ind w:left="2160" w:hanging="360"/>
      </w:pPr>
    </w:lvl>
    <w:lvl w:ilvl="1" w:tplc="54269022">
      <w:start w:val="1"/>
      <w:numFmt w:val="lowerLetter"/>
      <w:lvlText w:val="%2."/>
      <w:lvlJc w:val="left"/>
      <w:pPr>
        <w:tabs>
          <w:tab w:val="left" w:pos="0"/>
        </w:tabs>
        <w:ind w:left="2880" w:hanging="360"/>
      </w:pPr>
    </w:lvl>
    <w:lvl w:ilvl="2" w:tplc="F6907A26">
      <w:start w:val="1"/>
      <w:numFmt w:val="lowerRoman"/>
      <w:lvlText w:val="%3."/>
      <w:lvlJc w:val="right"/>
      <w:pPr>
        <w:tabs>
          <w:tab w:val="left" w:pos="0"/>
        </w:tabs>
        <w:ind w:left="3600" w:hanging="180"/>
      </w:pPr>
    </w:lvl>
    <w:lvl w:ilvl="3" w:tplc="868AEA90">
      <w:start w:val="1"/>
      <w:numFmt w:val="decimal"/>
      <w:lvlText w:val="%4."/>
      <w:lvlJc w:val="left"/>
      <w:pPr>
        <w:tabs>
          <w:tab w:val="left" w:pos="0"/>
        </w:tabs>
        <w:ind w:left="4320" w:hanging="360"/>
      </w:pPr>
    </w:lvl>
    <w:lvl w:ilvl="4" w:tplc="5966F7B0">
      <w:start w:val="1"/>
      <w:numFmt w:val="lowerLetter"/>
      <w:lvlText w:val="%5."/>
      <w:lvlJc w:val="left"/>
      <w:pPr>
        <w:tabs>
          <w:tab w:val="left" w:pos="0"/>
        </w:tabs>
        <w:ind w:left="5040" w:hanging="360"/>
      </w:pPr>
    </w:lvl>
    <w:lvl w:ilvl="5" w:tplc="D77673FA">
      <w:start w:val="1"/>
      <w:numFmt w:val="lowerRoman"/>
      <w:lvlText w:val="%6."/>
      <w:lvlJc w:val="right"/>
      <w:pPr>
        <w:tabs>
          <w:tab w:val="left" w:pos="0"/>
        </w:tabs>
        <w:ind w:left="5760" w:hanging="180"/>
      </w:pPr>
    </w:lvl>
    <w:lvl w:ilvl="6" w:tplc="B92C630A">
      <w:start w:val="1"/>
      <w:numFmt w:val="decimal"/>
      <w:lvlText w:val="%7."/>
      <w:lvlJc w:val="left"/>
      <w:pPr>
        <w:tabs>
          <w:tab w:val="left" w:pos="0"/>
        </w:tabs>
        <w:ind w:left="6480" w:hanging="360"/>
      </w:pPr>
    </w:lvl>
    <w:lvl w:ilvl="7" w:tplc="0B3C5476">
      <w:start w:val="1"/>
      <w:numFmt w:val="lowerLetter"/>
      <w:lvlText w:val="%8."/>
      <w:lvlJc w:val="left"/>
      <w:pPr>
        <w:tabs>
          <w:tab w:val="left" w:pos="0"/>
        </w:tabs>
        <w:ind w:left="7200" w:hanging="360"/>
      </w:pPr>
    </w:lvl>
    <w:lvl w:ilvl="8" w:tplc="B3428F9A">
      <w:start w:val="1"/>
      <w:numFmt w:val="lowerRoman"/>
      <w:lvlText w:val="%9."/>
      <w:lvlJc w:val="right"/>
      <w:pPr>
        <w:tabs>
          <w:tab w:val="left" w:pos="0"/>
        </w:tabs>
        <w:ind w:left="7920" w:hanging="180"/>
      </w:pPr>
    </w:lvl>
  </w:abstractNum>
  <w:abstractNum w:abstractNumId="58" w15:restartNumberingAfterBreak="0">
    <w:nsid w:val="7CD70EAB"/>
    <w:multiLevelType w:val="hybridMultilevel"/>
    <w:tmpl w:val="17546288"/>
    <w:lvl w:ilvl="0" w:tplc="9948F8CE">
      <w:start w:val="15"/>
      <w:numFmt w:val="decimal"/>
      <w:lvlText w:val="%1."/>
      <w:lvlJc w:val="left"/>
      <w:pPr>
        <w:ind w:left="787" w:hanging="360"/>
      </w:pPr>
      <w:rPr>
        <w:rFonts w:hint="default"/>
        <w:b/>
        <w:bCs/>
        <w:color w:val="auto"/>
      </w:r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9" w15:restartNumberingAfterBreak="0">
    <w:nsid w:val="7E6A0EFF"/>
    <w:multiLevelType w:val="hybridMultilevel"/>
    <w:tmpl w:val="0FBAB820"/>
    <w:lvl w:ilvl="0" w:tplc="4E7A1AB0">
      <w:start w:val="1"/>
      <w:numFmt w:val="bullet"/>
      <w:lvlText w:val=""/>
      <w:lvlJc w:val="left"/>
      <w:pPr>
        <w:tabs>
          <w:tab w:val="left" w:pos="0"/>
        </w:tabs>
        <w:ind w:left="768" w:hanging="360"/>
      </w:pPr>
      <w:rPr>
        <w:rFonts w:ascii="Symbol" w:hAnsi="Symbol" w:cs="Symbol" w:hint="default"/>
      </w:rPr>
    </w:lvl>
    <w:lvl w:ilvl="1" w:tplc="2F065654">
      <w:start w:val="1"/>
      <w:numFmt w:val="bullet"/>
      <w:lvlText w:val="o"/>
      <w:lvlJc w:val="left"/>
      <w:pPr>
        <w:tabs>
          <w:tab w:val="left" w:pos="0"/>
        </w:tabs>
        <w:ind w:left="1488" w:hanging="360"/>
      </w:pPr>
      <w:rPr>
        <w:rFonts w:ascii="Courier New" w:hAnsi="Courier New" w:cs="Courier New" w:hint="default"/>
      </w:rPr>
    </w:lvl>
    <w:lvl w:ilvl="2" w:tplc="3258A894">
      <w:start w:val="1"/>
      <w:numFmt w:val="bullet"/>
      <w:lvlText w:val=""/>
      <w:lvlJc w:val="left"/>
      <w:pPr>
        <w:tabs>
          <w:tab w:val="left" w:pos="0"/>
        </w:tabs>
        <w:ind w:left="2208" w:hanging="360"/>
      </w:pPr>
      <w:rPr>
        <w:rFonts w:ascii="Wingdings" w:hAnsi="Wingdings" w:cs="Wingdings" w:hint="default"/>
      </w:rPr>
    </w:lvl>
    <w:lvl w:ilvl="3" w:tplc="E88CD7C2">
      <w:start w:val="1"/>
      <w:numFmt w:val="bullet"/>
      <w:lvlText w:val=""/>
      <w:lvlJc w:val="left"/>
      <w:pPr>
        <w:tabs>
          <w:tab w:val="left" w:pos="0"/>
        </w:tabs>
        <w:ind w:left="2928" w:hanging="360"/>
      </w:pPr>
      <w:rPr>
        <w:rFonts w:ascii="Symbol" w:hAnsi="Symbol" w:cs="Symbol" w:hint="default"/>
      </w:rPr>
    </w:lvl>
    <w:lvl w:ilvl="4" w:tplc="C8EA73F2">
      <w:start w:val="1"/>
      <w:numFmt w:val="bullet"/>
      <w:lvlText w:val="o"/>
      <w:lvlJc w:val="left"/>
      <w:pPr>
        <w:tabs>
          <w:tab w:val="left" w:pos="0"/>
        </w:tabs>
        <w:ind w:left="3648" w:hanging="360"/>
      </w:pPr>
      <w:rPr>
        <w:rFonts w:ascii="Courier New" w:hAnsi="Courier New" w:cs="Courier New" w:hint="default"/>
      </w:rPr>
    </w:lvl>
    <w:lvl w:ilvl="5" w:tplc="A01CF1C6">
      <w:start w:val="1"/>
      <w:numFmt w:val="bullet"/>
      <w:lvlText w:val=""/>
      <w:lvlJc w:val="left"/>
      <w:pPr>
        <w:tabs>
          <w:tab w:val="left" w:pos="0"/>
        </w:tabs>
        <w:ind w:left="4368" w:hanging="360"/>
      </w:pPr>
      <w:rPr>
        <w:rFonts w:ascii="Wingdings" w:hAnsi="Wingdings" w:cs="Wingdings" w:hint="default"/>
      </w:rPr>
    </w:lvl>
    <w:lvl w:ilvl="6" w:tplc="BF8ACA7C">
      <w:start w:val="1"/>
      <w:numFmt w:val="bullet"/>
      <w:lvlText w:val=""/>
      <w:lvlJc w:val="left"/>
      <w:pPr>
        <w:tabs>
          <w:tab w:val="left" w:pos="0"/>
        </w:tabs>
        <w:ind w:left="5088" w:hanging="360"/>
      </w:pPr>
      <w:rPr>
        <w:rFonts w:ascii="Symbol" w:hAnsi="Symbol" w:cs="Symbol" w:hint="default"/>
      </w:rPr>
    </w:lvl>
    <w:lvl w:ilvl="7" w:tplc="ABFEDB5C">
      <w:start w:val="1"/>
      <w:numFmt w:val="bullet"/>
      <w:lvlText w:val="o"/>
      <w:lvlJc w:val="left"/>
      <w:pPr>
        <w:tabs>
          <w:tab w:val="left" w:pos="0"/>
        </w:tabs>
        <w:ind w:left="5808" w:hanging="360"/>
      </w:pPr>
      <w:rPr>
        <w:rFonts w:ascii="Courier New" w:hAnsi="Courier New" w:cs="Courier New" w:hint="default"/>
      </w:rPr>
    </w:lvl>
    <w:lvl w:ilvl="8" w:tplc="1A6E5C64">
      <w:start w:val="1"/>
      <w:numFmt w:val="bullet"/>
      <w:lvlText w:val=""/>
      <w:lvlJc w:val="left"/>
      <w:pPr>
        <w:tabs>
          <w:tab w:val="left" w:pos="0"/>
        </w:tabs>
        <w:ind w:left="6528" w:hanging="360"/>
      </w:pPr>
      <w:rPr>
        <w:rFonts w:ascii="Wingdings" w:hAnsi="Wingdings" w:cs="Wingdings" w:hint="default"/>
      </w:rPr>
    </w:lvl>
  </w:abstractNum>
  <w:abstractNum w:abstractNumId="60" w15:restartNumberingAfterBreak="0">
    <w:nsid w:val="7E7637D9"/>
    <w:multiLevelType w:val="hybridMultilevel"/>
    <w:tmpl w:val="6C766E56"/>
    <w:lvl w:ilvl="0" w:tplc="7CFC2B38">
      <w:start w:val="9"/>
      <w:numFmt w:val="upperLetter"/>
      <w:lvlText w:val="%1."/>
      <w:lvlJc w:val="left"/>
      <w:pPr>
        <w:tabs>
          <w:tab w:val="left" w:pos="0"/>
        </w:tabs>
        <w:ind w:left="720" w:hanging="360"/>
      </w:pPr>
    </w:lvl>
    <w:lvl w:ilvl="1" w:tplc="919ED8D4">
      <w:start w:val="1"/>
      <w:numFmt w:val="lowerLetter"/>
      <w:lvlText w:val="%2."/>
      <w:lvlJc w:val="left"/>
      <w:pPr>
        <w:tabs>
          <w:tab w:val="left" w:pos="0"/>
        </w:tabs>
        <w:ind w:left="1440" w:hanging="360"/>
      </w:pPr>
    </w:lvl>
    <w:lvl w:ilvl="2" w:tplc="CB88DB8C">
      <w:start w:val="1"/>
      <w:numFmt w:val="lowerRoman"/>
      <w:lvlText w:val="%3."/>
      <w:lvlJc w:val="right"/>
      <w:pPr>
        <w:tabs>
          <w:tab w:val="left" w:pos="0"/>
        </w:tabs>
        <w:ind w:left="2160" w:hanging="180"/>
      </w:pPr>
    </w:lvl>
    <w:lvl w:ilvl="3" w:tplc="0F14EA3E">
      <w:start w:val="1"/>
      <w:numFmt w:val="decimal"/>
      <w:lvlText w:val="%4."/>
      <w:lvlJc w:val="left"/>
      <w:pPr>
        <w:tabs>
          <w:tab w:val="left" w:pos="0"/>
        </w:tabs>
        <w:ind w:left="2880" w:hanging="360"/>
      </w:pPr>
    </w:lvl>
    <w:lvl w:ilvl="4" w:tplc="FD82210A">
      <w:start w:val="1"/>
      <w:numFmt w:val="lowerLetter"/>
      <w:lvlText w:val="%5."/>
      <w:lvlJc w:val="left"/>
      <w:pPr>
        <w:tabs>
          <w:tab w:val="left" w:pos="0"/>
        </w:tabs>
        <w:ind w:left="3600" w:hanging="360"/>
      </w:pPr>
    </w:lvl>
    <w:lvl w:ilvl="5" w:tplc="DB364576">
      <w:start w:val="1"/>
      <w:numFmt w:val="lowerRoman"/>
      <w:lvlText w:val="%6."/>
      <w:lvlJc w:val="right"/>
      <w:pPr>
        <w:tabs>
          <w:tab w:val="left" w:pos="0"/>
        </w:tabs>
        <w:ind w:left="4320" w:hanging="180"/>
      </w:pPr>
    </w:lvl>
    <w:lvl w:ilvl="6" w:tplc="12BAD33E">
      <w:start w:val="1"/>
      <w:numFmt w:val="decimal"/>
      <w:lvlText w:val="%7."/>
      <w:lvlJc w:val="left"/>
      <w:pPr>
        <w:tabs>
          <w:tab w:val="left" w:pos="0"/>
        </w:tabs>
        <w:ind w:left="5040" w:hanging="360"/>
      </w:pPr>
    </w:lvl>
    <w:lvl w:ilvl="7" w:tplc="793ECA86">
      <w:start w:val="1"/>
      <w:numFmt w:val="lowerLetter"/>
      <w:lvlText w:val="%8."/>
      <w:lvlJc w:val="left"/>
      <w:pPr>
        <w:tabs>
          <w:tab w:val="left" w:pos="0"/>
        </w:tabs>
        <w:ind w:left="5760" w:hanging="360"/>
      </w:pPr>
    </w:lvl>
    <w:lvl w:ilvl="8" w:tplc="F7F2C738">
      <w:start w:val="1"/>
      <w:numFmt w:val="lowerRoman"/>
      <w:lvlText w:val="%9."/>
      <w:lvlJc w:val="right"/>
      <w:pPr>
        <w:tabs>
          <w:tab w:val="left" w:pos="0"/>
        </w:tabs>
        <w:ind w:left="6480" w:hanging="180"/>
      </w:pPr>
    </w:lvl>
  </w:abstractNum>
  <w:abstractNum w:abstractNumId="61" w15:restartNumberingAfterBreak="0">
    <w:nsid w:val="7FDA13F1"/>
    <w:multiLevelType w:val="hybridMultilevel"/>
    <w:tmpl w:val="8C32F054"/>
    <w:lvl w:ilvl="0" w:tplc="843EDC10">
      <w:start w:val="1"/>
      <w:numFmt w:val="decimal"/>
      <w:lvlText w:val="%1."/>
      <w:lvlJc w:val="left"/>
      <w:pPr>
        <w:tabs>
          <w:tab w:val="left" w:pos="0"/>
        </w:tabs>
        <w:ind w:left="1080" w:hanging="360"/>
      </w:pPr>
    </w:lvl>
    <w:lvl w:ilvl="1" w:tplc="0EBEF720">
      <w:start w:val="1"/>
      <w:numFmt w:val="lowerLetter"/>
      <w:lvlText w:val="%2."/>
      <w:lvlJc w:val="left"/>
      <w:pPr>
        <w:tabs>
          <w:tab w:val="left" w:pos="0"/>
        </w:tabs>
        <w:ind w:left="1800" w:hanging="360"/>
      </w:pPr>
    </w:lvl>
    <w:lvl w:ilvl="2" w:tplc="13DE776C">
      <w:start w:val="1"/>
      <w:numFmt w:val="lowerRoman"/>
      <w:pStyle w:val="Heading3"/>
      <w:lvlText w:val="%3."/>
      <w:lvlJc w:val="right"/>
      <w:pPr>
        <w:tabs>
          <w:tab w:val="left" w:pos="0"/>
        </w:tabs>
        <w:ind w:left="2520" w:hanging="180"/>
      </w:pPr>
    </w:lvl>
    <w:lvl w:ilvl="3" w:tplc="ECFADA48">
      <w:start w:val="1"/>
      <w:numFmt w:val="decimal"/>
      <w:pStyle w:val="Heading4"/>
      <w:lvlText w:val="%4."/>
      <w:lvlJc w:val="left"/>
      <w:pPr>
        <w:tabs>
          <w:tab w:val="left" w:pos="0"/>
        </w:tabs>
        <w:ind w:left="3240" w:hanging="360"/>
      </w:pPr>
    </w:lvl>
    <w:lvl w:ilvl="4" w:tplc="8C4CA73C">
      <w:start w:val="1"/>
      <w:numFmt w:val="lowerLetter"/>
      <w:pStyle w:val="Heading5"/>
      <w:lvlText w:val="%5."/>
      <w:lvlJc w:val="left"/>
      <w:pPr>
        <w:tabs>
          <w:tab w:val="left" w:pos="0"/>
        </w:tabs>
        <w:ind w:left="3960" w:hanging="360"/>
      </w:pPr>
    </w:lvl>
    <w:lvl w:ilvl="5" w:tplc="375AEA4C">
      <w:start w:val="1"/>
      <w:numFmt w:val="lowerRoman"/>
      <w:pStyle w:val="Heading6"/>
      <w:lvlText w:val="%6."/>
      <w:lvlJc w:val="right"/>
      <w:pPr>
        <w:tabs>
          <w:tab w:val="left" w:pos="0"/>
        </w:tabs>
        <w:ind w:left="4680" w:hanging="180"/>
      </w:pPr>
    </w:lvl>
    <w:lvl w:ilvl="6" w:tplc="07B859BA">
      <w:start w:val="1"/>
      <w:numFmt w:val="decimal"/>
      <w:pStyle w:val="Heading7"/>
      <w:lvlText w:val="%7."/>
      <w:lvlJc w:val="left"/>
      <w:pPr>
        <w:tabs>
          <w:tab w:val="left" w:pos="0"/>
        </w:tabs>
        <w:ind w:left="5400" w:hanging="360"/>
      </w:pPr>
    </w:lvl>
    <w:lvl w:ilvl="7" w:tplc="C87E4754">
      <w:start w:val="1"/>
      <w:numFmt w:val="lowerLetter"/>
      <w:pStyle w:val="Heading8"/>
      <w:lvlText w:val="%8."/>
      <w:lvlJc w:val="left"/>
      <w:pPr>
        <w:tabs>
          <w:tab w:val="left" w:pos="0"/>
        </w:tabs>
        <w:ind w:left="6120" w:hanging="360"/>
      </w:pPr>
    </w:lvl>
    <w:lvl w:ilvl="8" w:tplc="F4AAC414">
      <w:start w:val="1"/>
      <w:numFmt w:val="lowerRoman"/>
      <w:pStyle w:val="Heading9"/>
      <w:lvlText w:val="%9."/>
      <w:lvlJc w:val="right"/>
      <w:pPr>
        <w:tabs>
          <w:tab w:val="left" w:pos="0"/>
        </w:tabs>
        <w:ind w:left="6840" w:hanging="180"/>
      </w:pPr>
    </w:lvl>
  </w:abstractNum>
  <w:num w:numId="1" w16cid:durableId="1550218596">
    <w:abstractNumId w:val="61"/>
  </w:num>
  <w:num w:numId="2" w16cid:durableId="1242566113">
    <w:abstractNumId w:val="11"/>
  </w:num>
  <w:num w:numId="3" w16cid:durableId="1102143512">
    <w:abstractNumId w:val="10"/>
  </w:num>
  <w:num w:numId="4" w16cid:durableId="369570359">
    <w:abstractNumId w:val="56"/>
  </w:num>
  <w:num w:numId="5" w16cid:durableId="536116992">
    <w:abstractNumId w:val="40"/>
  </w:num>
  <w:num w:numId="6" w16cid:durableId="1561136677">
    <w:abstractNumId w:val="14"/>
  </w:num>
  <w:num w:numId="7" w16cid:durableId="1987856385">
    <w:abstractNumId w:val="39"/>
  </w:num>
  <w:num w:numId="8" w16cid:durableId="1820147196">
    <w:abstractNumId w:val="15"/>
  </w:num>
  <w:num w:numId="9" w16cid:durableId="902330643">
    <w:abstractNumId w:val="8"/>
  </w:num>
  <w:num w:numId="10" w16cid:durableId="1632634632">
    <w:abstractNumId w:val="59"/>
  </w:num>
  <w:num w:numId="11" w16cid:durableId="472451161">
    <w:abstractNumId w:val="52"/>
  </w:num>
  <w:num w:numId="12" w16cid:durableId="1949506883">
    <w:abstractNumId w:val="1"/>
  </w:num>
  <w:num w:numId="13" w16cid:durableId="1967738481">
    <w:abstractNumId w:val="43"/>
  </w:num>
  <w:num w:numId="14" w16cid:durableId="85351564">
    <w:abstractNumId w:val="17"/>
  </w:num>
  <w:num w:numId="15" w16cid:durableId="1768381382">
    <w:abstractNumId w:val="55"/>
  </w:num>
  <w:num w:numId="16" w16cid:durableId="1015226804">
    <w:abstractNumId w:val="36"/>
  </w:num>
  <w:num w:numId="17" w16cid:durableId="347103192">
    <w:abstractNumId w:val="19"/>
  </w:num>
  <w:num w:numId="18" w16cid:durableId="920988057">
    <w:abstractNumId w:val="57"/>
  </w:num>
  <w:num w:numId="19" w16cid:durableId="7367373">
    <w:abstractNumId w:val="45"/>
  </w:num>
  <w:num w:numId="20" w16cid:durableId="1668946751">
    <w:abstractNumId w:val="20"/>
  </w:num>
  <w:num w:numId="21" w16cid:durableId="398939485">
    <w:abstractNumId w:val="60"/>
  </w:num>
  <w:num w:numId="22" w16cid:durableId="2116823619">
    <w:abstractNumId w:val="37"/>
    <w:lvlOverride w:ilvl="0">
      <w:startOverride w:val="1"/>
    </w:lvlOverride>
  </w:num>
  <w:num w:numId="23" w16cid:durableId="151945187">
    <w:abstractNumId w:val="37"/>
  </w:num>
  <w:num w:numId="24" w16cid:durableId="295184714">
    <w:abstractNumId w:val="41"/>
  </w:num>
  <w:num w:numId="25" w16cid:durableId="1437869449">
    <w:abstractNumId w:val="31"/>
  </w:num>
  <w:num w:numId="26" w16cid:durableId="1653826373">
    <w:abstractNumId w:val="49"/>
  </w:num>
  <w:num w:numId="27" w16cid:durableId="735131086">
    <w:abstractNumId w:val="51"/>
  </w:num>
  <w:num w:numId="28" w16cid:durableId="2099325297">
    <w:abstractNumId w:val="34"/>
  </w:num>
  <w:num w:numId="29" w16cid:durableId="1521552577">
    <w:abstractNumId w:val="35"/>
  </w:num>
  <w:num w:numId="30" w16cid:durableId="537478172">
    <w:abstractNumId w:val="38"/>
  </w:num>
  <w:num w:numId="31" w16cid:durableId="1189098272">
    <w:abstractNumId w:val="30"/>
  </w:num>
  <w:num w:numId="32" w16cid:durableId="1420105584">
    <w:abstractNumId w:val="2"/>
  </w:num>
  <w:num w:numId="33" w16cid:durableId="1087076697">
    <w:abstractNumId w:val="33"/>
  </w:num>
  <w:num w:numId="34" w16cid:durableId="1799226402">
    <w:abstractNumId w:val="28"/>
  </w:num>
  <w:num w:numId="35" w16cid:durableId="1328099176">
    <w:abstractNumId w:val="22"/>
  </w:num>
  <w:num w:numId="36" w16cid:durableId="904878665">
    <w:abstractNumId w:val="16"/>
  </w:num>
  <w:num w:numId="37" w16cid:durableId="1371999750">
    <w:abstractNumId w:val="27"/>
  </w:num>
  <w:num w:numId="38" w16cid:durableId="581838991">
    <w:abstractNumId w:val="26"/>
  </w:num>
  <w:num w:numId="39" w16cid:durableId="2137408875">
    <w:abstractNumId w:val="3"/>
  </w:num>
  <w:num w:numId="40" w16cid:durableId="423036666">
    <w:abstractNumId w:val="9"/>
  </w:num>
  <w:num w:numId="41" w16cid:durableId="1570266801">
    <w:abstractNumId w:val="6"/>
  </w:num>
  <w:num w:numId="42" w16cid:durableId="1621230802">
    <w:abstractNumId w:val="23"/>
  </w:num>
  <w:num w:numId="43" w16cid:durableId="841314136">
    <w:abstractNumId w:val="5"/>
  </w:num>
  <w:num w:numId="44" w16cid:durableId="1758285634">
    <w:abstractNumId w:val="13"/>
  </w:num>
  <w:num w:numId="45" w16cid:durableId="1250848738">
    <w:abstractNumId w:val="50"/>
  </w:num>
  <w:num w:numId="46" w16cid:durableId="1725831819">
    <w:abstractNumId w:val="54"/>
  </w:num>
  <w:num w:numId="47" w16cid:durableId="1395591576">
    <w:abstractNumId w:val="24"/>
  </w:num>
  <w:num w:numId="48" w16cid:durableId="1249923536">
    <w:abstractNumId w:val="44"/>
  </w:num>
  <w:num w:numId="49" w16cid:durableId="1736470473">
    <w:abstractNumId w:val="32"/>
  </w:num>
  <w:num w:numId="50" w16cid:durableId="1766878035">
    <w:abstractNumId w:val="21"/>
  </w:num>
  <w:num w:numId="51" w16cid:durableId="1530147949">
    <w:abstractNumId w:val="48"/>
  </w:num>
  <w:num w:numId="52" w16cid:durableId="759453323">
    <w:abstractNumId w:val="58"/>
  </w:num>
  <w:num w:numId="53" w16cid:durableId="1175531669">
    <w:abstractNumId w:val="7"/>
  </w:num>
  <w:num w:numId="54" w16cid:durableId="1726024468">
    <w:abstractNumId w:val="25"/>
  </w:num>
  <w:num w:numId="55" w16cid:durableId="1347052724">
    <w:abstractNumId w:val="4"/>
  </w:num>
  <w:num w:numId="56" w16cid:durableId="2104303091">
    <w:abstractNumId w:val="12"/>
  </w:num>
  <w:num w:numId="57" w16cid:durableId="2026204330">
    <w:abstractNumId w:val="53"/>
  </w:num>
  <w:num w:numId="58" w16cid:durableId="1908879942">
    <w:abstractNumId w:val="29"/>
  </w:num>
  <w:num w:numId="59" w16cid:durableId="2026247516">
    <w:abstractNumId w:val="46"/>
  </w:num>
  <w:num w:numId="60" w16cid:durableId="589698555">
    <w:abstractNumId w:val="47"/>
  </w:num>
  <w:num w:numId="61" w16cid:durableId="380633957">
    <w:abstractNumId w:val="0"/>
  </w:num>
  <w:num w:numId="62" w16cid:durableId="1420830377">
    <w:abstractNumId w:val="42"/>
  </w:num>
  <w:num w:numId="63" w16cid:durableId="649139899">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B7"/>
    <w:rsid w:val="00001DF4"/>
    <w:rsid w:val="000260BE"/>
    <w:rsid w:val="00040D44"/>
    <w:rsid w:val="00042BA4"/>
    <w:rsid w:val="00047BDB"/>
    <w:rsid w:val="000602BF"/>
    <w:rsid w:val="0006575E"/>
    <w:rsid w:val="000673A4"/>
    <w:rsid w:val="00072F93"/>
    <w:rsid w:val="00075931"/>
    <w:rsid w:val="000824A4"/>
    <w:rsid w:val="0008337D"/>
    <w:rsid w:val="00095D1A"/>
    <w:rsid w:val="000A0ABA"/>
    <w:rsid w:val="000A24D2"/>
    <w:rsid w:val="000A31FC"/>
    <w:rsid w:val="000A36C8"/>
    <w:rsid w:val="000B16F8"/>
    <w:rsid w:val="000B28DC"/>
    <w:rsid w:val="000B34D6"/>
    <w:rsid w:val="000C356C"/>
    <w:rsid w:val="000C51EB"/>
    <w:rsid w:val="000C55DC"/>
    <w:rsid w:val="000C7605"/>
    <w:rsid w:val="000D0799"/>
    <w:rsid w:val="000D23DB"/>
    <w:rsid w:val="000D3AB0"/>
    <w:rsid w:val="000D46B6"/>
    <w:rsid w:val="000E16E9"/>
    <w:rsid w:val="000E7DCF"/>
    <w:rsid w:val="000F1625"/>
    <w:rsid w:val="000F7463"/>
    <w:rsid w:val="00107D1D"/>
    <w:rsid w:val="00112396"/>
    <w:rsid w:val="001144C6"/>
    <w:rsid w:val="00115EE9"/>
    <w:rsid w:val="00122841"/>
    <w:rsid w:val="00122A2E"/>
    <w:rsid w:val="00123B1B"/>
    <w:rsid w:val="00137ECE"/>
    <w:rsid w:val="00144FC1"/>
    <w:rsid w:val="0014622D"/>
    <w:rsid w:val="00147485"/>
    <w:rsid w:val="00153A20"/>
    <w:rsid w:val="001553E5"/>
    <w:rsid w:val="001576EB"/>
    <w:rsid w:val="0016012A"/>
    <w:rsid w:val="0016394D"/>
    <w:rsid w:val="001733F2"/>
    <w:rsid w:val="001841D0"/>
    <w:rsid w:val="001964D8"/>
    <w:rsid w:val="001A5246"/>
    <w:rsid w:val="001C0A94"/>
    <w:rsid w:val="001C291D"/>
    <w:rsid w:val="001C2A05"/>
    <w:rsid w:val="001C7114"/>
    <w:rsid w:val="001D26C4"/>
    <w:rsid w:val="001E678F"/>
    <w:rsid w:val="001F3B00"/>
    <w:rsid w:val="00216A79"/>
    <w:rsid w:val="002179C6"/>
    <w:rsid w:val="0022662D"/>
    <w:rsid w:val="00227349"/>
    <w:rsid w:val="00231AAF"/>
    <w:rsid w:val="002329FA"/>
    <w:rsid w:val="00235D28"/>
    <w:rsid w:val="00245051"/>
    <w:rsid w:val="00255EC1"/>
    <w:rsid w:val="002647E5"/>
    <w:rsid w:val="0026793F"/>
    <w:rsid w:val="0027261B"/>
    <w:rsid w:val="00292C0D"/>
    <w:rsid w:val="00295716"/>
    <w:rsid w:val="00295AC0"/>
    <w:rsid w:val="00296D3D"/>
    <w:rsid w:val="002A0C56"/>
    <w:rsid w:val="002B04CE"/>
    <w:rsid w:val="002B1B6B"/>
    <w:rsid w:val="002B4397"/>
    <w:rsid w:val="002D4DB8"/>
    <w:rsid w:val="002E5930"/>
    <w:rsid w:val="002F1052"/>
    <w:rsid w:val="002F7C59"/>
    <w:rsid w:val="003059B6"/>
    <w:rsid w:val="00307091"/>
    <w:rsid w:val="00316750"/>
    <w:rsid w:val="00326F80"/>
    <w:rsid w:val="00342BB7"/>
    <w:rsid w:val="00347702"/>
    <w:rsid w:val="00353D37"/>
    <w:rsid w:val="0035557E"/>
    <w:rsid w:val="003654F5"/>
    <w:rsid w:val="00384EF3"/>
    <w:rsid w:val="003A7D2D"/>
    <w:rsid w:val="003B6776"/>
    <w:rsid w:val="003C5D03"/>
    <w:rsid w:val="003C7E88"/>
    <w:rsid w:val="003E1D3A"/>
    <w:rsid w:val="003E5F43"/>
    <w:rsid w:val="003F6030"/>
    <w:rsid w:val="003F737A"/>
    <w:rsid w:val="00402975"/>
    <w:rsid w:val="00405544"/>
    <w:rsid w:val="0041152A"/>
    <w:rsid w:val="0044289D"/>
    <w:rsid w:val="00483D6C"/>
    <w:rsid w:val="00484B90"/>
    <w:rsid w:val="00491699"/>
    <w:rsid w:val="004A67F7"/>
    <w:rsid w:val="004B7A05"/>
    <w:rsid w:val="004C133F"/>
    <w:rsid w:val="004C68BF"/>
    <w:rsid w:val="004D0295"/>
    <w:rsid w:val="004D0D84"/>
    <w:rsid w:val="004D7BF6"/>
    <w:rsid w:val="004E42B4"/>
    <w:rsid w:val="004E5F73"/>
    <w:rsid w:val="004F1B1C"/>
    <w:rsid w:val="004F2DC9"/>
    <w:rsid w:val="004F7E22"/>
    <w:rsid w:val="00501398"/>
    <w:rsid w:val="005039F6"/>
    <w:rsid w:val="00505CE9"/>
    <w:rsid w:val="00520E67"/>
    <w:rsid w:val="005236C0"/>
    <w:rsid w:val="005252CA"/>
    <w:rsid w:val="00532E57"/>
    <w:rsid w:val="00540F12"/>
    <w:rsid w:val="00544D16"/>
    <w:rsid w:val="00550673"/>
    <w:rsid w:val="00555B9F"/>
    <w:rsid w:val="00557014"/>
    <w:rsid w:val="0056016A"/>
    <w:rsid w:val="005628F7"/>
    <w:rsid w:val="00567088"/>
    <w:rsid w:val="00571157"/>
    <w:rsid w:val="005753BE"/>
    <w:rsid w:val="0057737F"/>
    <w:rsid w:val="00583E47"/>
    <w:rsid w:val="0059359E"/>
    <w:rsid w:val="00593CA1"/>
    <w:rsid w:val="005A792A"/>
    <w:rsid w:val="005B2335"/>
    <w:rsid w:val="005C45D9"/>
    <w:rsid w:val="005D192F"/>
    <w:rsid w:val="005E43F7"/>
    <w:rsid w:val="005F0F69"/>
    <w:rsid w:val="005F152F"/>
    <w:rsid w:val="005F61E2"/>
    <w:rsid w:val="006067F0"/>
    <w:rsid w:val="0060706C"/>
    <w:rsid w:val="006076B1"/>
    <w:rsid w:val="006113B3"/>
    <w:rsid w:val="00615DDB"/>
    <w:rsid w:val="006268B1"/>
    <w:rsid w:val="00630630"/>
    <w:rsid w:val="00630E04"/>
    <w:rsid w:val="00634A75"/>
    <w:rsid w:val="006621B1"/>
    <w:rsid w:val="006656E5"/>
    <w:rsid w:val="006656F0"/>
    <w:rsid w:val="00670865"/>
    <w:rsid w:val="0067529E"/>
    <w:rsid w:val="00680D98"/>
    <w:rsid w:val="006A4460"/>
    <w:rsid w:val="006B6DE7"/>
    <w:rsid w:val="006C1B04"/>
    <w:rsid w:val="006C4E84"/>
    <w:rsid w:val="006D401D"/>
    <w:rsid w:val="006D57C4"/>
    <w:rsid w:val="006D6D72"/>
    <w:rsid w:val="006D7DCD"/>
    <w:rsid w:val="006E193C"/>
    <w:rsid w:val="006E2689"/>
    <w:rsid w:val="006E4474"/>
    <w:rsid w:val="006E4C20"/>
    <w:rsid w:val="006E5730"/>
    <w:rsid w:val="006F5925"/>
    <w:rsid w:val="007067E3"/>
    <w:rsid w:val="007110F9"/>
    <w:rsid w:val="0071654F"/>
    <w:rsid w:val="00741FF8"/>
    <w:rsid w:val="00761665"/>
    <w:rsid w:val="007636F3"/>
    <w:rsid w:val="007650BD"/>
    <w:rsid w:val="00784879"/>
    <w:rsid w:val="007879DB"/>
    <w:rsid w:val="00787F56"/>
    <w:rsid w:val="00790FAE"/>
    <w:rsid w:val="007A0320"/>
    <w:rsid w:val="007B01F5"/>
    <w:rsid w:val="007B0FFF"/>
    <w:rsid w:val="007C5A5D"/>
    <w:rsid w:val="007D2388"/>
    <w:rsid w:val="007D6CB3"/>
    <w:rsid w:val="007E02DC"/>
    <w:rsid w:val="007F7961"/>
    <w:rsid w:val="00800E65"/>
    <w:rsid w:val="008025C7"/>
    <w:rsid w:val="00823BED"/>
    <w:rsid w:val="00831497"/>
    <w:rsid w:val="00842AB6"/>
    <w:rsid w:val="008471BF"/>
    <w:rsid w:val="008504A1"/>
    <w:rsid w:val="008540D2"/>
    <w:rsid w:val="00857DEE"/>
    <w:rsid w:val="00860B0B"/>
    <w:rsid w:val="008659EE"/>
    <w:rsid w:val="0087289D"/>
    <w:rsid w:val="00872AF1"/>
    <w:rsid w:val="00882FDF"/>
    <w:rsid w:val="008836D3"/>
    <w:rsid w:val="008B52EA"/>
    <w:rsid w:val="008C6E85"/>
    <w:rsid w:val="008D0859"/>
    <w:rsid w:val="008D2011"/>
    <w:rsid w:val="008D524F"/>
    <w:rsid w:val="008E6EF7"/>
    <w:rsid w:val="008E7FCF"/>
    <w:rsid w:val="008F4426"/>
    <w:rsid w:val="008F4833"/>
    <w:rsid w:val="009018DF"/>
    <w:rsid w:val="00904F81"/>
    <w:rsid w:val="0090541A"/>
    <w:rsid w:val="00922EB4"/>
    <w:rsid w:val="00923F74"/>
    <w:rsid w:val="00926EEA"/>
    <w:rsid w:val="00930DF6"/>
    <w:rsid w:val="00933789"/>
    <w:rsid w:val="00935E8C"/>
    <w:rsid w:val="00937462"/>
    <w:rsid w:val="00941D7B"/>
    <w:rsid w:val="009555F2"/>
    <w:rsid w:val="0095795E"/>
    <w:rsid w:val="00965A7C"/>
    <w:rsid w:val="00974500"/>
    <w:rsid w:val="00975669"/>
    <w:rsid w:val="00976918"/>
    <w:rsid w:val="0098115C"/>
    <w:rsid w:val="009818BE"/>
    <w:rsid w:val="00981C96"/>
    <w:rsid w:val="00994EC8"/>
    <w:rsid w:val="009A44CB"/>
    <w:rsid w:val="009B19DA"/>
    <w:rsid w:val="009C76AD"/>
    <w:rsid w:val="009E4589"/>
    <w:rsid w:val="009E5ACE"/>
    <w:rsid w:val="009F5732"/>
    <w:rsid w:val="00A005DA"/>
    <w:rsid w:val="00A01773"/>
    <w:rsid w:val="00A04CFD"/>
    <w:rsid w:val="00A12FC4"/>
    <w:rsid w:val="00A17CE5"/>
    <w:rsid w:val="00A3258F"/>
    <w:rsid w:val="00A33092"/>
    <w:rsid w:val="00A567F7"/>
    <w:rsid w:val="00A64E7B"/>
    <w:rsid w:val="00A657B7"/>
    <w:rsid w:val="00A80D53"/>
    <w:rsid w:val="00A86ABE"/>
    <w:rsid w:val="00AA1F40"/>
    <w:rsid w:val="00AA3ED6"/>
    <w:rsid w:val="00AA746B"/>
    <w:rsid w:val="00AB717D"/>
    <w:rsid w:val="00AC05D3"/>
    <w:rsid w:val="00AF0C98"/>
    <w:rsid w:val="00B17024"/>
    <w:rsid w:val="00B17962"/>
    <w:rsid w:val="00B2700E"/>
    <w:rsid w:val="00B330F8"/>
    <w:rsid w:val="00B336DC"/>
    <w:rsid w:val="00B51DA8"/>
    <w:rsid w:val="00B53E43"/>
    <w:rsid w:val="00B613FD"/>
    <w:rsid w:val="00B8321A"/>
    <w:rsid w:val="00B839CF"/>
    <w:rsid w:val="00B8480E"/>
    <w:rsid w:val="00B9013F"/>
    <w:rsid w:val="00BB1D49"/>
    <w:rsid w:val="00BB21E4"/>
    <w:rsid w:val="00BB5B28"/>
    <w:rsid w:val="00BC52B0"/>
    <w:rsid w:val="00BD614B"/>
    <w:rsid w:val="00BE1B95"/>
    <w:rsid w:val="00BE5515"/>
    <w:rsid w:val="00BF32AB"/>
    <w:rsid w:val="00BF6B67"/>
    <w:rsid w:val="00BF7424"/>
    <w:rsid w:val="00C0006D"/>
    <w:rsid w:val="00C026E5"/>
    <w:rsid w:val="00C10AB2"/>
    <w:rsid w:val="00C170CB"/>
    <w:rsid w:val="00C2023E"/>
    <w:rsid w:val="00C22717"/>
    <w:rsid w:val="00C528EA"/>
    <w:rsid w:val="00C54A13"/>
    <w:rsid w:val="00C573F2"/>
    <w:rsid w:val="00C57EEA"/>
    <w:rsid w:val="00C6278D"/>
    <w:rsid w:val="00C66EC8"/>
    <w:rsid w:val="00C76167"/>
    <w:rsid w:val="00C80055"/>
    <w:rsid w:val="00C80C7A"/>
    <w:rsid w:val="00C82C8F"/>
    <w:rsid w:val="00C91758"/>
    <w:rsid w:val="00CA22C3"/>
    <w:rsid w:val="00CA4E18"/>
    <w:rsid w:val="00CC4F51"/>
    <w:rsid w:val="00CC4FD5"/>
    <w:rsid w:val="00CC5C88"/>
    <w:rsid w:val="00CD1EDD"/>
    <w:rsid w:val="00CD5303"/>
    <w:rsid w:val="00CD69F3"/>
    <w:rsid w:val="00CD743B"/>
    <w:rsid w:val="00CE42BF"/>
    <w:rsid w:val="00CE60C4"/>
    <w:rsid w:val="00D13896"/>
    <w:rsid w:val="00D22936"/>
    <w:rsid w:val="00D23692"/>
    <w:rsid w:val="00D36D36"/>
    <w:rsid w:val="00D475E8"/>
    <w:rsid w:val="00D5181A"/>
    <w:rsid w:val="00D62941"/>
    <w:rsid w:val="00D640B7"/>
    <w:rsid w:val="00D65E9A"/>
    <w:rsid w:val="00D70640"/>
    <w:rsid w:val="00D725FE"/>
    <w:rsid w:val="00D72C0F"/>
    <w:rsid w:val="00D91279"/>
    <w:rsid w:val="00D9463B"/>
    <w:rsid w:val="00D94E92"/>
    <w:rsid w:val="00D96EA1"/>
    <w:rsid w:val="00DA0A68"/>
    <w:rsid w:val="00DA7B9E"/>
    <w:rsid w:val="00DC098C"/>
    <w:rsid w:val="00DE24F5"/>
    <w:rsid w:val="00DE79D0"/>
    <w:rsid w:val="00DF0D8E"/>
    <w:rsid w:val="00DF2714"/>
    <w:rsid w:val="00DF2822"/>
    <w:rsid w:val="00DF6172"/>
    <w:rsid w:val="00E00626"/>
    <w:rsid w:val="00E02F88"/>
    <w:rsid w:val="00E31DEC"/>
    <w:rsid w:val="00E34409"/>
    <w:rsid w:val="00E405D2"/>
    <w:rsid w:val="00E40F8E"/>
    <w:rsid w:val="00E43710"/>
    <w:rsid w:val="00E4634B"/>
    <w:rsid w:val="00E67BDF"/>
    <w:rsid w:val="00E72053"/>
    <w:rsid w:val="00E77638"/>
    <w:rsid w:val="00E80411"/>
    <w:rsid w:val="00E857A5"/>
    <w:rsid w:val="00E91AAC"/>
    <w:rsid w:val="00EA0A16"/>
    <w:rsid w:val="00EA25BA"/>
    <w:rsid w:val="00EB4C27"/>
    <w:rsid w:val="00EB5812"/>
    <w:rsid w:val="00EB6456"/>
    <w:rsid w:val="00ED2A11"/>
    <w:rsid w:val="00EE1CFD"/>
    <w:rsid w:val="00EE74EB"/>
    <w:rsid w:val="00EF3986"/>
    <w:rsid w:val="00EF7092"/>
    <w:rsid w:val="00EF7B42"/>
    <w:rsid w:val="00F00EE0"/>
    <w:rsid w:val="00F036B4"/>
    <w:rsid w:val="00F07D3C"/>
    <w:rsid w:val="00F10095"/>
    <w:rsid w:val="00F137FD"/>
    <w:rsid w:val="00F219B4"/>
    <w:rsid w:val="00F25D9F"/>
    <w:rsid w:val="00F25F8A"/>
    <w:rsid w:val="00F31268"/>
    <w:rsid w:val="00F32CF8"/>
    <w:rsid w:val="00F54A3D"/>
    <w:rsid w:val="00F70D97"/>
    <w:rsid w:val="00F72DD8"/>
    <w:rsid w:val="00F7416A"/>
    <w:rsid w:val="00F807E4"/>
    <w:rsid w:val="00F96EB7"/>
    <w:rsid w:val="00FA27D8"/>
    <w:rsid w:val="00FA36D1"/>
    <w:rsid w:val="00FA525B"/>
    <w:rsid w:val="00FB4602"/>
    <w:rsid w:val="00FD2ED4"/>
    <w:rsid w:val="00FE10AC"/>
    <w:rsid w:val="00FE5334"/>
    <w:rsid w:val="00FF1C47"/>
    <w:rsid w:val="00FF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10F"/>
  <w15:docId w15:val="{78DB6287-BC8A-4CB3-BA5E-8DBA6F54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024"/>
    <w:pPr>
      <w:spacing w:before="120" w:after="120"/>
      <w:ind w:left="720"/>
      <w:jc w:val="both"/>
    </w:pPr>
  </w:style>
  <w:style w:type="paragraph" w:styleId="Heading1">
    <w:name w:val="heading 1"/>
    <w:basedOn w:val="Normal"/>
    <w:next w:val="Normal"/>
    <w:link w:val="Heading1Char1"/>
    <w:uiPriority w:val="9"/>
    <w:qFormat/>
    <w:pPr>
      <w:keepNext/>
      <w:keepLines/>
      <w:spacing w:before="240" w:after="240"/>
      <w:outlineLvl w:val="0"/>
    </w:pPr>
    <w:rPr>
      <w:rFonts w:ascii="Calibri Light" w:eastAsia="Calibri Light" w:hAnsi="Calibri Light" w:cs="Calibri Light"/>
      <w:color w:val="3494BA" w:themeColor="accent1"/>
      <w:sz w:val="32"/>
      <w:szCs w:val="32"/>
    </w:rPr>
  </w:style>
  <w:style w:type="paragraph" w:styleId="Heading2">
    <w:name w:val="heading 2"/>
    <w:basedOn w:val="Normal"/>
    <w:next w:val="Normal"/>
    <w:link w:val="Heading2Char1"/>
    <w:uiPriority w:val="9"/>
    <w:unhideWhenUsed/>
    <w:qFormat/>
    <w:pPr>
      <w:keepNext/>
      <w:keepLines/>
      <w:spacing w:before="240" w:after="0"/>
      <w:outlineLvl w:val="1"/>
    </w:pPr>
    <w:rPr>
      <w:rFonts w:ascii="Calibri Light" w:eastAsia="Calibri Light" w:hAnsi="Calibri Light" w:cs="Calibri Light"/>
      <w:color w:val="3494BA" w:themeColor="accent1"/>
      <w:sz w:val="28"/>
      <w:szCs w:val="26"/>
    </w:rPr>
  </w:style>
  <w:style w:type="paragraph" w:styleId="Heading3">
    <w:name w:val="heading 3"/>
    <w:basedOn w:val="Normal"/>
    <w:next w:val="Normal"/>
    <w:link w:val="Heading3Char1"/>
    <w:uiPriority w:val="9"/>
    <w:unhideWhenUsed/>
    <w:qFormat/>
    <w:pPr>
      <w:keepNext/>
      <w:keepLines/>
      <w:numPr>
        <w:ilvl w:val="2"/>
        <w:numId w:val="1"/>
      </w:numPr>
      <w:spacing w:after="0"/>
      <w:outlineLvl w:val="2"/>
    </w:pPr>
    <w:rPr>
      <w:rFonts w:ascii="Calibri Light" w:eastAsia="Calibri Light" w:hAnsi="Calibri Light" w:cs="Calibri Light"/>
      <w:b/>
      <w:color w:val="3494BA" w:themeColor="accent1"/>
      <w:sz w:val="24"/>
      <w:szCs w:val="24"/>
    </w:rPr>
  </w:style>
  <w:style w:type="paragraph" w:styleId="Heading4">
    <w:name w:val="heading 4"/>
    <w:basedOn w:val="Normal"/>
    <w:next w:val="Normal"/>
    <w:link w:val="Heading4Char1"/>
    <w:uiPriority w:val="9"/>
    <w:unhideWhenUsed/>
    <w:qFormat/>
    <w:pPr>
      <w:keepNext/>
      <w:keepLines/>
      <w:numPr>
        <w:ilvl w:val="3"/>
        <w:numId w:val="1"/>
      </w:numPr>
      <w:spacing w:before="40" w:after="0"/>
      <w:outlineLvl w:val="3"/>
    </w:pPr>
    <w:rPr>
      <w:rFonts w:ascii="Calibri Light" w:eastAsia="Calibri Light" w:hAnsi="Calibri Light" w:cs="Calibri Light"/>
      <w:i/>
      <w:iCs/>
      <w:color w:val="276E8B" w:themeColor="accent1" w:themeShade="BF"/>
    </w:rPr>
  </w:style>
  <w:style w:type="paragraph" w:styleId="Heading5">
    <w:name w:val="heading 5"/>
    <w:basedOn w:val="Normal"/>
    <w:next w:val="Normal"/>
    <w:link w:val="Heading5Char1"/>
    <w:uiPriority w:val="9"/>
    <w:semiHidden/>
    <w:unhideWhenUsed/>
    <w:qFormat/>
    <w:pPr>
      <w:keepNext/>
      <w:keepLines/>
      <w:numPr>
        <w:ilvl w:val="4"/>
        <w:numId w:val="1"/>
      </w:numPr>
      <w:spacing w:before="40" w:after="0"/>
      <w:outlineLvl w:val="4"/>
    </w:pPr>
    <w:rPr>
      <w:rFonts w:ascii="Calibri Light" w:eastAsia="Calibri Light" w:hAnsi="Calibri Light" w:cs="Calibri Light"/>
      <w:color w:val="276E8B" w:themeColor="accent1" w:themeShade="BF"/>
    </w:rPr>
  </w:style>
  <w:style w:type="paragraph" w:styleId="Heading6">
    <w:name w:val="heading 6"/>
    <w:basedOn w:val="Normal"/>
    <w:next w:val="Normal"/>
    <w:link w:val="Heading6Char1"/>
    <w:uiPriority w:val="9"/>
    <w:semiHidden/>
    <w:unhideWhenUsed/>
    <w:qFormat/>
    <w:pPr>
      <w:keepNext/>
      <w:keepLines/>
      <w:numPr>
        <w:ilvl w:val="5"/>
        <w:numId w:val="1"/>
      </w:numPr>
      <w:spacing w:before="40" w:after="0"/>
      <w:outlineLvl w:val="5"/>
    </w:pPr>
    <w:rPr>
      <w:rFonts w:ascii="Calibri Light" w:eastAsia="Calibri Light" w:hAnsi="Calibri Light" w:cs="Calibri Light"/>
      <w:color w:val="1A495C" w:themeColor="accent1" w:themeShade="7F"/>
    </w:rPr>
  </w:style>
  <w:style w:type="paragraph" w:styleId="Heading7">
    <w:name w:val="heading 7"/>
    <w:basedOn w:val="Normal"/>
    <w:next w:val="Normal"/>
    <w:link w:val="Heading7Char1"/>
    <w:uiPriority w:val="9"/>
    <w:semiHidden/>
    <w:unhideWhenUsed/>
    <w:qFormat/>
    <w:pPr>
      <w:keepNext/>
      <w:keepLines/>
      <w:numPr>
        <w:ilvl w:val="6"/>
        <w:numId w:val="1"/>
      </w:numPr>
      <w:spacing w:before="40" w:after="0"/>
      <w:outlineLvl w:val="6"/>
    </w:pPr>
    <w:rPr>
      <w:rFonts w:ascii="Calibri Light" w:eastAsia="Calibri Light" w:hAnsi="Calibri Light" w:cs="Calibri Light"/>
      <w:i/>
      <w:iCs/>
      <w:color w:val="1A495C" w:themeColor="accent1" w:themeShade="7F"/>
    </w:rPr>
  </w:style>
  <w:style w:type="paragraph" w:styleId="Heading8">
    <w:name w:val="heading 8"/>
    <w:basedOn w:val="Normal"/>
    <w:next w:val="Normal"/>
    <w:link w:val="Heading8Char1"/>
    <w:uiPriority w:val="9"/>
    <w:semiHidden/>
    <w:unhideWhenUsed/>
    <w:qFormat/>
    <w:pPr>
      <w:keepNext/>
      <w:keepLines/>
      <w:numPr>
        <w:ilvl w:val="7"/>
        <w:numId w:val="1"/>
      </w:numPr>
      <w:spacing w:before="40" w:after="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1"/>
    <w:uiPriority w:val="9"/>
    <w:semiHidden/>
    <w:unhideWhenUsed/>
    <w:qFormat/>
    <w:pPr>
      <w:keepNext/>
      <w:keepLines/>
      <w:numPr>
        <w:ilvl w:val="8"/>
        <w:numId w:val="1"/>
      </w:numPr>
      <w:spacing w:before="40" w:after="0"/>
      <w:outlineLvl w:val="8"/>
    </w:pPr>
    <w:rPr>
      <w:rFonts w:ascii="Calibri Light" w:eastAsia="Calibri Light" w:hAnsi="Calibri Light" w:cs="Calibri Light"/>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A9D5E7" w:themeColor="accent1" w:themeTint="67"/>
        <w:left w:val="single" w:sz="4" w:space="0" w:color="A9D5E7" w:themeColor="accent1" w:themeTint="67"/>
        <w:bottom w:val="single" w:sz="4" w:space="0" w:color="A9D5E7" w:themeColor="accent1" w:themeTint="67"/>
        <w:right w:val="single" w:sz="4" w:space="0" w:color="A9D5E7" w:themeColor="accent1" w:themeTint="67"/>
        <w:insideH w:val="single" w:sz="4" w:space="0" w:color="A9D5E7" w:themeColor="accent1" w:themeTint="67"/>
        <w:insideV w:val="single" w:sz="4" w:space="0" w:color="A9D5E7" w:themeColor="accent1" w:themeTint="67"/>
      </w:tblBorders>
    </w:tblPr>
    <w:tblStylePr w:type="firstRow">
      <w:rPr>
        <w:b/>
        <w:color w:val="404040"/>
      </w:rPr>
      <w:tblPr/>
      <w:tcPr>
        <w:tcBorders>
          <w:bottom w:val="single" w:sz="12" w:space="0" w:color="82C2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9D5E7" w:themeColor="accent1" w:themeTint="67"/>
          <w:left w:val="single" w:sz="4" w:space="0" w:color="A9D5E7" w:themeColor="accent1" w:themeTint="67"/>
          <w:bottom w:val="single" w:sz="4" w:space="0" w:color="A9D5E7" w:themeColor="accent1" w:themeTint="67"/>
          <w:right w:val="single" w:sz="4" w:space="0" w:color="A9D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BBE1E5" w:themeColor="accent2" w:themeTint="67"/>
        <w:left w:val="single" w:sz="4" w:space="0" w:color="BBE1E5" w:themeColor="accent2" w:themeTint="67"/>
        <w:bottom w:val="single" w:sz="4" w:space="0" w:color="BBE1E5" w:themeColor="accent2" w:themeTint="67"/>
        <w:right w:val="single" w:sz="4" w:space="0" w:color="BBE1E5" w:themeColor="accent2" w:themeTint="67"/>
        <w:insideH w:val="single" w:sz="4" w:space="0" w:color="BBE1E5" w:themeColor="accent2" w:themeTint="67"/>
        <w:insideV w:val="single" w:sz="4" w:space="0" w:color="BBE1E5" w:themeColor="accent2" w:themeTint="67"/>
      </w:tblBorders>
    </w:tblPr>
    <w:tblStylePr w:type="firstRow">
      <w:rPr>
        <w:b/>
        <w:color w:val="404040"/>
      </w:rPr>
      <w:tblPr/>
      <w:tcPr>
        <w:tcBorders>
          <w:bottom w:val="single" w:sz="12" w:space="0" w:color="9DD4D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BE1E5" w:themeColor="accent2" w:themeTint="67"/>
          <w:left w:val="single" w:sz="4" w:space="0" w:color="BBE1E5" w:themeColor="accent2" w:themeTint="67"/>
          <w:bottom w:val="single" w:sz="4" w:space="0" w:color="BBE1E5" w:themeColor="accent2" w:themeTint="67"/>
          <w:right w:val="single" w:sz="4" w:space="0" w:color="BBE1E5"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C7E4DB" w:themeColor="accent3" w:themeTint="67"/>
        <w:left w:val="single" w:sz="4" w:space="0" w:color="C7E4DB" w:themeColor="accent3" w:themeTint="67"/>
        <w:bottom w:val="single" w:sz="4" w:space="0" w:color="C7E4DB" w:themeColor="accent3" w:themeTint="67"/>
        <w:right w:val="single" w:sz="4" w:space="0" w:color="C7E4DB" w:themeColor="accent3" w:themeTint="67"/>
        <w:insideH w:val="single" w:sz="4" w:space="0" w:color="C7E4DB" w:themeColor="accent3" w:themeTint="67"/>
        <w:insideV w:val="single" w:sz="4" w:space="0" w:color="C7E4DB" w:themeColor="accent3" w:themeTint="67"/>
      </w:tblBorders>
    </w:tblPr>
    <w:tblStylePr w:type="firstRow">
      <w:rPr>
        <w:b/>
        <w:color w:val="404040"/>
      </w:rPr>
      <w:tblPr/>
      <w:tcPr>
        <w:tcBorders>
          <w:bottom w:val="single" w:sz="12" w:space="0" w:color="AED8CB"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DB" w:themeColor="accent3" w:themeTint="67"/>
          <w:left w:val="single" w:sz="4" w:space="0" w:color="C7E4DB" w:themeColor="accent3" w:themeTint="67"/>
          <w:bottom w:val="single" w:sz="4" w:space="0" w:color="C7E4DB" w:themeColor="accent3" w:themeTint="67"/>
          <w:right w:val="single" w:sz="4" w:space="0" w:color="C7E4D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9D0D1" w:themeColor="accent4" w:themeTint="67"/>
        <w:left w:val="single" w:sz="4" w:space="0" w:color="C9D0D1" w:themeColor="accent4" w:themeTint="67"/>
        <w:bottom w:val="single" w:sz="4" w:space="0" w:color="C9D0D1" w:themeColor="accent4" w:themeTint="67"/>
        <w:right w:val="single" w:sz="4" w:space="0" w:color="C9D0D1" w:themeColor="accent4" w:themeTint="67"/>
        <w:insideH w:val="single" w:sz="4" w:space="0" w:color="C9D0D1" w:themeColor="accent4" w:themeTint="67"/>
        <w:insideV w:val="single" w:sz="4" w:space="0" w:color="C9D0D1" w:themeColor="accent4" w:themeTint="67"/>
      </w:tblBorders>
    </w:tblPr>
    <w:tblStylePr w:type="firstRow">
      <w:rPr>
        <w:b/>
        <w:color w:val="404040"/>
      </w:rPr>
      <w:tblPr/>
      <w:tcPr>
        <w:tcBorders>
          <w:bottom w:val="single" w:sz="12" w:space="0" w:color="B1BBBD"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9D0D1" w:themeColor="accent4" w:themeTint="67"/>
          <w:left w:val="single" w:sz="4" w:space="0" w:color="C9D0D1" w:themeColor="accent4" w:themeTint="67"/>
          <w:bottom w:val="single" w:sz="4" w:space="0" w:color="C9D0D1" w:themeColor="accent4" w:themeTint="67"/>
          <w:right w:val="single" w:sz="4" w:space="0" w:color="C9D0D1"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CDDDE1" w:themeColor="accent5" w:themeTint="67"/>
        <w:left w:val="single" w:sz="4" w:space="0" w:color="CDDDE1" w:themeColor="accent5" w:themeTint="67"/>
        <w:bottom w:val="single" w:sz="4" w:space="0" w:color="CDDDE1" w:themeColor="accent5" w:themeTint="67"/>
        <w:right w:val="single" w:sz="4" w:space="0" w:color="CDDDE1" w:themeColor="accent5" w:themeTint="67"/>
        <w:insideH w:val="single" w:sz="4" w:space="0" w:color="CDDDE1" w:themeColor="accent5" w:themeTint="67"/>
        <w:insideV w:val="single" w:sz="4" w:space="0" w:color="CDDDE1" w:themeColor="accent5" w:themeTint="67"/>
      </w:tblBorders>
    </w:tblPr>
    <w:tblStylePr w:type="firstRow">
      <w:rPr>
        <w:b/>
        <w:color w:val="404040"/>
      </w:rPr>
      <w:tblPr/>
      <w:tcPr>
        <w:tcBorders>
          <w:bottom w:val="single" w:sz="12" w:space="0" w:color="B7CED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DDDE1" w:themeColor="accent5" w:themeTint="67"/>
          <w:left w:val="single" w:sz="4" w:space="0" w:color="CDDDE1" w:themeColor="accent5" w:themeTint="67"/>
          <w:bottom w:val="single" w:sz="4" w:space="0" w:color="CDDDE1" w:themeColor="accent5" w:themeTint="67"/>
          <w:right w:val="single" w:sz="4" w:space="0" w:color="CDDDE1"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A1CDED" w:themeColor="accent6" w:themeTint="67"/>
        <w:left w:val="single" w:sz="4" w:space="0" w:color="A1CDED" w:themeColor="accent6" w:themeTint="67"/>
        <w:bottom w:val="single" w:sz="4" w:space="0" w:color="A1CDED" w:themeColor="accent6" w:themeTint="67"/>
        <w:right w:val="single" w:sz="4" w:space="0" w:color="A1CDED" w:themeColor="accent6" w:themeTint="67"/>
        <w:insideH w:val="single" w:sz="4" w:space="0" w:color="A1CDED" w:themeColor="accent6" w:themeTint="67"/>
        <w:insideV w:val="single" w:sz="4" w:space="0" w:color="A1CDED" w:themeColor="accent6" w:themeTint="67"/>
      </w:tblBorders>
    </w:tblPr>
    <w:tblStylePr w:type="firstRow">
      <w:rPr>
        <w:b/>
        <w:color w:val="404040"/>
      </w:rPr>
      <w:tblPr/>
      <w:tcPr>
        <w:tcBorders>
          <w:bottom w:val="single" w:sz="12" w:space="0" w:color="78B7E5"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1CDED" w:themeColor="accent6" w:themeTint="67"/>
          <w:left w:val="single" w:sz="4" w:space="0" w:color="A1CDED" w:themeColor="accent6" w:themeTint="67"/>
          <w:bottom w:val="single" w:sz="4" w:space="0" w:color="A1CDED" w:themeColor="accent6" w:themeTint="67"/>
          <w:right w:val="single" w:sz="4" w:space="0" w:color="A1CDED"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3BA0C8" w:themeColor="accent1" w:themeTint="EA"/>
        <w:insideH w:val="single" w:sz="4" w:space="0" w:color="3BA0C8" w:themeColor="accent1" w:themeTint="EA"/>
        <w:insideV w:val="single" w:sz="4" w:space="0" w:color="3BA0C8" w:themeColor="accent1" w:themeTint="EA"/>
      </w:tblBorders>
    </w:tblPr>
    <w:tblStylePr w:type="firstRow">
      <w:rPr>
        <w:b/>
        <w:color w:val="404040"/>
      </w:rPr>
      <w:tblPr/>
      <w:tcPr>
        <w:tcBorders>
          <w:top w:val="none" w:sz="4" w:space="0" w:color="000000"/>
          <w:left w:val="none" w:sz="4" w:space="0" w:color="000000"/>
          <w:bottom w:val="single" w:sz="12" w:space="0" w:color="3BA0C8" w:themeColor="accent1" w:themeTint="EA"/>
          <w:right w:val="none" w:sz="4" w:space="0" w:color="000000"/>
        </w:tcBorders>
        <w:shd w:val="clear" w:color="auto" w:fill="FFFFFF"/>
      </w:tcPr>
    </w:tblStylePr>
    <w:tblStylePr w:type="lastRow">
      <w:rPr>
        <w:b/>
        <w:color w:val="404040"/>
      </w:rPr>
      <w:tblPr/>
      <w:tcPr>
        <w:tcBorders>
          <w:top w:val="single" w:sz="4" w:space="0" w:color="3BA0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3E9F2" w:themeFill="accent1" w:themeFillTint="34"/>
      </w:tcPr>
    </w:tblStylePr>
    <w:tblStylePr w:type="band1Horz">
      <w:rPr>
        <w:rFonts w:ascii="Arial" w:hAnsi="Arial"/>
        <w:color w:val="404040"/>
        <w:sz w:val="22"/>
      </w:rPr>
      <w:tblPr/>
      <w:tcPr>
        <w:shd w:val="clear" w:color="auto" w:fill="D3E9F2"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9CD3D9" w:themeColor="accent2" w:themeTint="97"/>
        <w:insideH w:val="single" w:sz="4" w:space="0" w:color="9CD3D9" w:themeColor="accent2" w:themeTint="97"/>
        <w:insideV w:val="single" w:sz="4" w:space="0" w:color="9CD3D9" w:themeColor="accent2" w:themeTint="97"/>
      </w:tblBorders>
    </w:tblPr>
    <w:tblStylePr w:type="firstRow">
      <w:rPr>
        <w:b/>
        <w:color w:val="404040"/>
      </w:rPr>
      <w:tblPr/>
      <w:tcPr>
        <w:tcBorders>
          <w:top w:val="none" w:sz="4" w:space="0" w:color="000000"/>
          <w:left w:val="none" w:sz="4" w:space="0" w:color="000000"/>
          <w:bottom w:val="single" w:sz="12" w:space="0" w:color="9CD3D9" w:themeColor="accent2" w:themeTint="97"/>
          <w:right w:val="none" w:sz="4" w:space="0" w:color="000000"/>
        </w:tcBorders>
        <w:shd w:val="clear" w:color="auto" w:fill="FFFFFF"/>
      </w:tcPr>
    </w:tblStylePr>
    <w:tblStylePr w:type="lastRow">
      <w:rPr>
        <w:b/>
        <w:color w:val="404040"/>
      </w:rPr>
      <w:tblPr/>
      <w:tcPr>
        <w:tcBorders>
          <w:top w:val="single" w:sz="4" w:space="0" w:color="9CD3D9"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F0F2" w:themeFill="accent2" w:themeFillTint="32"/>
      </w:tcPr>
    </w:tblStylePr>
    <w:tblStylePr w:type="band1Horz">
      <w:rPr>
        <w:rFonts w:ascii="Arial" w:hAnsi="Arial"/>
        <w:color w:val="404040"/>
        <w:sz w:val="22"/>
      </w:rPr>
      <w:tblPr/>
      <w:tcPr>
        <w:shd w:val="clear" w:color="auto" w:fill="DEF0F2"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75BDA7" w:themeColor="accent3" w:themeTint="FE"/>
        <w:insideH w:val="single" w:sz="4" w:space="0" w:color="75BDA7" w:themeColor="accent3" w:themeTint="FE"/>
        <w:insideV w:val="single" w:sz="4" w:space="0" w:color="75BDA7" w:themeColor="accent3" w:themeTint="FE"/>
      </w:tblBorders>
    </w:tblPr>
    <w:tblStylePr w:type="firstRow">
      <w:rPr>
        <w:b/>
        <w:color w:val="404040"/>
      </w:rPr>
      <w:tblPr/>
      <w:tcPr>
        <w:tcBorders>
          <w:top w:val="none" w:sz="4" w:space="0" w:color="000000"/>
          <w:left w:val="none" w:sz="4" w:space="0" w:color="000000"/>
          <w:bottom w:val="single" w:sz="12" w:space="0" w:color="75BDA7" w:themeColor="accent3" w:themeTint="FE"/>
          <w:right w:val="none" w:sz="4" w:space="0" w:color="000000"/>
        </w:tcBorders>
        <w:shd w:val="clear" w:color="auto" w:fill="FFFFFF"/>
      </w:tcPr>
    </w:tblStylePr>
    <w:tblStylePr w:type="lastRow">
      <w:rPr>
        <w:b/>
        <w:color w:val="404040"/>
      </w:rPr>
      <w:tblPr/>
      <w:tcPr>
        <w:tcBorders>
          <w:top w:val="single" w:sz="4" w:space="0" w:color="75BDA7"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F1ED" w:themeFill="accent3" w:themeFillTint="34"/>
      </w:tcPr>
    </w:tblStylePr>
    <w:tblStylePr w:type="band1Horz">
      <w:rPr>
        <w:rFonts w:ascii="Arial" w:hAnsi="Arial"/>
        <w:color w:val="404040"/>
        <w:sz w:val="22"/>
      </w:rPr>
      <w:tblPr/>
      <w:tcPr>
        <w:shd w:val="clear" w:color="auto" w:fill="E2F1ED"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AEB9BA" w:themeColor="accent4" w:themeTint="9A"/>
        <w:insideH w:val="single" w:sz="4" w:space="0" w:color="AEB9BA" w:themeColor="accent4" w:themeTint="9A"/>
        <w:insideV w:val="single" w:sz="4" w:space="0" w:color="AEB9BA" w:themeColor="accent4" w:themeTint="9A"/>
      </w:tblBorders>
    </w:tblPr>
    <w:tblStylePr w:type="firstRow">
      <w:rPr>
        <w:b/>
        <w:color w:val="404040"/>
      </w:rPr>
      <w:tblPr/>
      <w:tcPr>
        <w:tcBorders>
          <w:top w:val="none" w:sz="4" w:space="0" w:color="000000"/>
          <w:left w:val="none" w:sz="4" w:space="0" w:color="000000"/>
          <w:bottom w:val="single" w:sz="12" w:space="0" w:color="AEB9BA" w:themeColor="accent4" w:themeTint="9A"/>
          <w:right w:val="none" w:sz="4" w:space="0" w:color="000000"/>
        </w:tcBorders>
        <w:shd w:val="clear" w:color="auto" w:fill="FFFFFF"/>
      </w:tcPr>
    </w:tblStylePr>
    <w:tblStylePr w:type="lastRow">
      <w:rPr>
        <w:b/>
        <w:color w:val="404040"/>
      </w:rPr>
      <w:tblPr/>
      <w:tcPr>
        <w:tcBorders>
          <w:top w:val="single" w:sz="4" w:space="0" w:color="AEB9BA"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3E7E8" w:themeFill="accent4" w:themeFillTint="34"/>
      </w:tcPr>
    </w:tblStylePr>
    <w:tblStylePr w:type="band1Horz">
      <w:rPr>
        <w:rFonts w:ascii="Arial" w:hAnsi="Arial"/>
        <w:color w:val="404040"/>
        <w:sz w:val="22"/>
      </w:rPr>
      <w:tblPr/>
      <w:tcPr>
        <w:shd w:val="clear" w:color="auto" w:fill="E3E7E8"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84ACB6" w:themeColor="accent5"/>
        <w:insideH w:val="single" w:sz="4" w:space="0" w:color="84ACB6" w:themeColor="accent5"/>
        <w:insideV w:val="single" w:sz="4" w:space="0" w:color="84ACB6" w:themeColor="accent5"/>
      </w:tblBorders>
    </w:tblPr>
    <w:tblStylePr w:type="firstRow">
      <w:rPr>
        <w:b/>
        <w:color w:val="404040"/>
      </w:rPr>
      <w:tblPr/>
      <w:tcPr>
        <w:tcBorders>
          <w:top w:val="none" w:sz="4" w:space="0" w:color="000000"/>
          <w:left w:val="none" w:sz="4" w:space="0" w:color="000000"/>
          <w:bottom w:val="single" w:sz="12" w:space="0" w:color="84ACB6" w:themeColor="accent5"/>
          <w:right w:val="none" w:sz="4" w:space="0" w:color="000000"/>
        </w:tcBorders>
        <w:shd w:val="clear" w:color="auto" w:fill="FFFFFF"/>
      </w:tcPr>
    </w:tblStylePr>
    <w:tblStylePr w:type="lastRow">
      <w:rPr>
        <w:b/>
        <w:color w:val="404040"/>
      </w:rPr>
      <w:tblPr/>
      <w:tcPr>
        <w:tcBorders>
          <w:top w:val="single" w:sz="4" w:space="0" w:color="84ACB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F0" w:themeFill="accent5" w:themeFillTint="34"/>
      </w:tcPr>
    </w:tblStylePr>
    <w:tblStylePr w:type="band1Horz">
      <w:rPr>
        <w:rFonts w:ascii="Arial" w:hAnsi="Arial"/>
        <w:color w:val="404040"/>
        <w:sz w:val="22"/>
      </w:rPr>
      <w:tblPr/>
      <w:tcPr>
        <w:shd w:val="clear" w:color="auto" w:fill="E5EEF0"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2683C6" w:themeColor="accent6"/>
        <w:insideH w:val="single" w:sz="4" w:space="0" w:color="2683C6" w:themeColor="accent6"/>
        <w:insideV w:val="single" w:sz="4" w:space="0" w:color="2683C6" w:themeColor="accent6"/>
      </w:tblBorders>
    </w:tblPr>
    <w:tblStylePr w:type="firstRow">
      <w:rPr>
        <w:b/>
        <w:color w:val="404040"/>
      </w:rPr>
      <w:tblPr/>
      <w:tcPr>
        <w:tcBorders>
          <w:top w:val="none" w:sz="4" w:space="0" w:color="000000"/>
          <w:left w:val="none" w:sz="4" w:space="0" w:color="000000"/>
          <w:bottom w:val="single" w:sz="12" w:space="0" w:color="2683C6" w:themeColor="accent6"/>
          <w:right w:val="none" w:sz="4" w:space="0" w:color="000000"/>
        </w:tcBorders>
        <w:shd w:val="clear" w:color="auto" w:fill="FFFFFF"/>
      </w:tcPr>
    </w:tblStylePr>
    <w:tblStylePr w:type="lastRow">
      <w:rPr>
        <w:b/>
        <w:color w:val="404040"/>
      </w:rPr>
      <w:tblPr/>
      <w:tcPr>
        <w:tcBorders>
          <w:top w:val="single" w:sz="4" w:space="0" w:color="2683C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E6F6" w:themeFill="accent6" w:themeFillTint="34"/>
      </w:tcPr>
    </w:tblStylePr>
    <w:tblStylePr w:type="band1Horz">
      <w:rPr>
        <w:rFonts w:ascii="Arial" w:hAnsi="Arial"/>
        <w:color w:val="404040"/>
        <w:sz w:val="22"/>
      </w:rPr>
      <w:tblPr/>
      <w:tcPr>
        <w:shd w:val="clear" w:color="auto" w:fill="D0E6F6"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3BA0C8" w:themeColor="accent1" w:themeTint="EA"/>
        <w:insideH w:val="single" w:sz="4" w:space="0" w:color="3BA0C8" w:themeColor="accent1" w:themeTint="EA"/>
        <w:insideV w:val="single" w:sz="4" w:space="0" w:color="3BA0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3E9F2" w:themeFill="accent1" w:themeFillTint="34"/>
      </w:tcPr>
    </w:tblStylePr>
    <w:tblStylePr w:type="band1Horz">
      <w:rPr>
        <w:rFonts w:ascii="Arial" w:hAnsi="Arial"/>
        <w:color w:val="404040"/>
        <w:sz w:val="22"/>
      </w:rPr>
      <w:tblPr/>
      <w:tcPr>
        <w:shd w:val="clear" w:color="auto" w:fill="D3E9F2"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9CD3D9" w:themeColor="accent2" w:themeTint="97"/>
        <w:insideH w:val="single" w:sz="4" w:space="0" w:color="9CD3D9" w:themeColor="accent2" w:themeTint="97"/>
        <w:insideV w:val="single" w:sz="4" w:space="0" w:color="9CD3D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EF0F2" w:themeFill="accent2" w:themeFillTint="32"/>
      </w:tcPr>
    </w:tblStylePr>
    <w:tblStylePr w:type="band1Horz">
      <w:rPr>
        <w:rFonts w:ascii="Arial" w:hAnsi="Arial"/>
        <w:color w:val="404040"/>
        <w:sz w:val="22"/>
      </w:rPr>
      <w:tblPr/>
      <w:tcPr>
        <w:shd w:val="clear" w:color="auto" w:fill="DEF0F2"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75BDA7" w:themeColor="accent3" w:themeTint="FE"/>
        <w:insideH w:val="single" w:sz="4" w:space="0" w:color="75BDA7" w:themeColor="accent3" w:themeTint="FE"/>
        <w:insideV w:val="single" w:sz="4" w:space="0" w:color="75BDA7"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2F1ED" w:themeFill="accent3" w:themeFillTint="34"/>
      </w:tcPr>
    </w:tblStylePr>
    <w:tblStylePr w:type="band1Horz">
      <w:rPr>
        <w:rFonts w:ascii="Arial" w:hAnsi="Arial"/>
        <w:color w:val="404040"/>
        <w:sz w:val="22"/>
      </w:rPr>
      <w:tblPr/>
      <w:tcPr>
        <w:shd w:val="clear" w:color="auto" w:fill="E2F1ED"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AEB9BA" w:themeColor="accent4" w:themeTint="9A"/>
        <w:insideH w:val="single" w:sz="4" w:space="0" w:color="AEB9BA" w:themeColor="accent4" w:themeTint="9A"/>
        <w:insideV w:val="single" w:sz="4" w:space="0" w:color="AEB9BA"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3E7E8" w:themeFill="accent4" w:themeFillTint="34"/>
      </w:tcPr>
    </w:tblStylePr>
    <w:tblStylePr w:type="band1Horz">
      <w:rPr>
        <w:rFonts w:ascii="Arial" w:hAnsi="Arial"/>
        <w:color w:val="404040"/>
        <w:sz w:val="22"/>
      </w:rPr>
      <w:tblPr/>
      <w:tcPr>
        <w:shd w:val="clear" w:color="auto" w:fill="E3E7E8"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84ACB6" w:themeColor="accent5"/>
        <w:insideH w:val="single" w:sz="4" w:space="0" w:color="84ACB6" w:themeColor="accent5"/>
        <w:insideV w:val="single" w:sz="4" w:space="0" w:color="84ACB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EEF0" w:themeFill="accent5" w:themeFillTint="34"/>
      </w:tcPr>
    </w:tblStylePr>
    <w:tblStylePr w:type="band1Horz">
      <w:rPr>
        <w:rFonts w:ascii="Arial" w:hAnsi="Arial"/>
        <w:color w:val="404040"/>
        <w:sz w:val="22"/>
      </w:rPr>
      <w:tblPr/>
      <w:tcPr>
        <w:shd w:val="clear" w:color="auto" w:fill="E5EEF0"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2683C6" w:themeColor="accent6"/>
        <w:insideH w:val="single" w:sz="4" w:space="0" w:color="2683C6" w:themeColor="accent6"/>
        <w:insideV w:val="single" w:sz="4" w:space="0" w:color="2683C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0E6F6" w:themeFill="accent6" w:themeFillTint="34"/>
      </w:tcPr>
    </w:tblStylePr>
    <w:tblStylePr w:type="band1Horz">
      <w:rPr>
        <w:rFonts w:ascii="Arial" w:hAnsi="Arial"/>
        <w:color w:val="404040"/>
        <w:sz w:val="22"/>
      </w:rPr>
      <w:tblPr/>
      <w:tcPr>
        <w:shd w:val="clear" w:color="auto" w:fill="D0E6F6"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4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one" w:sz="4" w:space="0" w:color="000000"/>
          <w:insideV w:val="none" w:sz="4" w:space="0" w:color="000000"/>
        </w:tcBorders>
        <w:shd w:val="clear" w:color="auto" w:fill="3494BA" w:themeFill="accent1"/>
      </w:tcPr>
    </w:tblStylePr>
    <w:tblStylePr w:type="lastRow">
      <w:rPr>
        <w:b/>
        <w:bCs/>
      </w:rPr>
      <w:tblPr/>
      <w:tcPr>
        <w:tcBorders>
          <w:top w:val="sing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59"/>
    <w:tblPr>
      <w:tblStyleRowBandSize w:val="1"/>
      <w:tblStyleColBandSize w:val="1"/>
      <w:tblBorders>
        <w:top w:val="single" w:sz="4" w:space="0" w:color="A0D5DB" w:themeColor="accent2" w:themeTint="90"/>
        <w:left w:val="single" w:sz="4" w:space="0" w:color="A0D5DB" w:themeColor="accent2" w:themeTint="90"/>
        <w:bottom w:val="single" w:sz="4" w:space="0" w:color="A0D5DB" w:themeColor="accent2" w:themeTint="90"/>
        <w:right w:val="single" w:sz="4" w:space="0" w:color="A0D5DB" w:themeColor="accent2" w:themeTint="90"/>
        <w:insideH w:val="single" w:sz="4" w:space="0" w:color="A0D5DB" w:themeColor="accent2" w:themeTint="90"/>
        <w:insideV w:val="single" w:sz="4" w:space="0" w:color="A0D5DB" w:themeColor="accent2" w:themeTint="90"/>
      </w:tblBorders>
    </w:tblPr>
    <w:tblStylePr w:type="firstRow">
      <w:rPr>
        <w:rFonts w:ascii="Arial" w:hAnsi="Arial"/>
        <w:b/>
        <w:color w:val="FFFFFF"/>
        <w:sz w:val="22"/>
      </w:rPr>
      <w:tblPr/>
      <w:tcPr>
        <w:tcBorders>
          <w:top w:val="single" w:sz="4" w:space="0" w:color="9CD3D9" w:themeColor="accent2" w:themeTint="97"/>
          <w:left w:val="single" w:sz="4" w:space="0" w:color="9CD3D9" w:themeColor="accent2" w:themeTint="97"/>
          <w:bottom w:val="single" w:sz="4" w:space="0" w:color="9CD3D9" w:themeColor="accent2" w:themeTint="97"/>
          <w:right w:val="single" w:sz="4" w:space="0" w:color="9CD3D9" w:themeColor="accent2" w:themeTint="97"/>
        </w:tcBorders>
        <w:shd w:val="clear" w:color="auto" w:fill="9CD3D9" w:themeFill="accent2" w:themeFillTint="97"/>
      </w:tcPr>
    </w:tblStylePr>
    <w:tblStylePr w:type="lastRow">
      <w:rPr>
        <w:b/>
        <w:color w:val="404040"/>
      </w:rPr>
      <w:tblPr/>
      <w:tcPr>
        <w:tcBorders>
          <w:top w:val="single" w:sz="4" w:space="0" w:color="9CD3D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F0F2" w:themeFill="accent2" w:themeFillTint="32"/>
      </w:tcPr>
    </w:tblStylePr>
    <w:tblStylePr w:type="band1Horz">
      <w:rPr>
        <w:rFonts w:ascii="Arial" w:hAnsi="Arial"/>
        <w:color w:val="404040"/>
        <w:sz w:val="22"/>
      </w:rPr>
      <w:tblPr/>
      <w:tcPr>
        <w:shd w:val="clear" w:color="auto" w:fill="DEF0F2"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B0D9CD" w:themeColor="accent3" w:themeTint="90"/>
        <w:left w:val="single" w:sz="4" w:space="0" w:color="B0D9CD" w:themeColor="accent3" w:themeTint="90"/>
        <w:bottom w:val="single" w:sz="4" w:space="0" w:color="B0D9CD" w:themeColor="accent3" w:themeTint="90"/>
        <w:right w:val="single" w:sz="4" w:space="0" w:color="B0D9CD" w:themeColor="accent3" w:themeTint="90"/>
        <w:insideH w:val="single" w:sz="4" w:space="0" w:color="B0D9CD" w:themeColor="accent3" w:themeTint="90"/>
        <w:insideV w:val="single" w:sz="4" w:space="0" w:color="B0D9CD" w:themeColor="accent3" w:themeTint="90"/>
      </w:tblBorders>
    </w:tblPr>
    <w:tblStylePr w:type="firstRow">
      <w:rPr>
        <w:rFonts w:ascii="Arial" w:hAnsi="Arial"/>
        <w:b/>
        <w:color w:val="FFFFFF"/>
        <w:sz w:val="22"/>
      </w:rPr>
      <w:tblPr/>
      <w:tcPr>
        <w:tcBorders>
          <w:top w:val="single" w:sz="4" w:space="0" w:color="75BDA7" w:themeColor="accent3" w:themeTint="FE"/>
          <w:left w:val="single" w:sz="4" w:space="0" w:color="75BDA7" w:themeColor="accent3" w:themeTint="FE"/>
          <w:bottom w:val="single" w:sz="4" w:space="0" w:color="75BDA7" w:themeColor="accent3" w:themeTint="FE"/>
          <w:right w:val="single" w:sz="4" w:space="0" w:color="75BDA7" w:themeColor="accent3" w:themeTint="FE"/>
        </w:tcBorders>
        <w:shd w:val="clear" w:color="auto" w:fill="75BDA7" w:themeFill="accent3" w:themeFillTint="FE"/>
      </w:tcPr>
    </w:tblStylePr>
    <w:tblStylePr w:type="lastRow">
      <w:rPr>
        <w:b/>
        <w:color w:val="404040"/>
      </w:rPr>
      <w:tblPr/>
      <w:tcPr>
        <w:tcBorders>
          <w:top w:val="single" w:sz="4" w:space="0" w:color="75BDA7"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F1ED" w:themeFill="accent3" w:themeFillTint="34"/>
      </w:tcPr>
    </w:tblStylePr>
    <w:tblStylePr w:type="band1Horz">
      <w:rPr>
        <w:rFonts w:ascii="Arial" w:hAnsi="Arial"/>
        <w:color w:val="404040"/>
        <w:sz w:val="22"/>
      </w:rPr>
      <w:tblPr/>
      <w:tcPr>
        <w:shd w:val="clear" w:color="auto" w:fill="E2F1ED"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3BEBF" w:themeColor="accent4" w:themeTint="90"/>
        <w:left w:val="single" w:sz="4" w:space="0" w:color="B3BEBF" w:themeColor="accent4" w:themeTint="90"/>
        <w:bottom w:val="single" w:sz="4" w:space="0" w:color="B3BEBF" w:themeColor="accent4" w:themeTint="90"/>
        <w:right w:val="single" w:sz="4" w:space="0" w:color="B3BEBF" w:themeColor="accent4" w:themeTint="90"/>
        <w:insideH w:val="single" w:sz="4" w:space="0" w:color="B3BEBF" w:themeColor="accent4" w:themeTint="90"/>
        <w:insideV w:val="single" w:sz="4" w:space="0" w:color="B3BEBF" w:themeColor="accent4" w:themeTint="90"/>
      </w:tblBorders>
    </w:tblPr>
    <w:tblStylePr w:type="firstRow">
      <w:rPr>
        <w:rFonts w:ascii="Arial" w:hAnsi="Arial"/>
        <w:b/>
        <w:color w:val="FFFFFF"/>
        <w:sz w:val="22"/>
      </w:rPr>
      <w:tblPr/>
      <w:tcPr>
        <w:tcBorders>
          <w:top w:val="single" w:sz="4" w:space="0" w:color="AEB9BA" w:themeColor="accent4" w:themeTint="9A"/>
          <w:left w:val="single" w:sz="4" w:space="0" w:color="AEB9BA" w:themeColor="accent4" w:themeTint="9A"/>
          <w:bottom w:val="single" w:sz="4" w:space="0" w:color="AEB9BA" w:themeColor="accent4" w:themeTint="9A"/>
          <w:right w:val="single" w:sz="4" w:space="0" w:color="AEB9BA" w:themeColor="accent4" w:themeTint="9A"/>
        </w:tcBorders>
        <w:shd w:val="clear" w:color="auto" w:fill="AEB9BA" w:themeFill="accent4" w:themeFillTint="9A"/>
      </w:tcPr>
    </w:tblStylePr>
    <w:tblStylePr w:type="lastRow">
      <w:rPr>
        <w:b/>
        <w:color w:val="404040"/>
      </w:rPr>
      <w:tblPr/>
      <w:tcPr>
        <w:tcBorders>
          <w:top w:val="single" w:sz="4" w:space="0" w:color="AEB9BA"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3E7E8" w:themeFill="accent4" w:themeFillTint="34"/>
      </w:tcPr>
    </w:tblStylePr>
    <w:tblStylePr w:type="band1Horz">
      <w:rPr>
        <w:rFonts w:ascii="Arial" w:hAnsi="Arial"/>
        <w:color w:val="404040"/>
        <w:sz w:val="22"/>
      </w:rPr>
      <w:tblPr/>
      <w:tcPr>
        <w:shd w:val="clear" w:color="auto" w:fill="E3E7E8"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B9D0D5" w:themeColor="accent5" w:themeTint="90"/>
        <w:left w:val="single" w:sz="4" w:space="0" w:color="B9D0D5" w:themeColor="accent5" w:themeTint="90"/>
        <w:bottom w:val="single" w:sz="4" w:space="0" w:color="B9D0D5" w:themeColor="accent5" w:themeTint="90"/>
        <w:right w:val="single" w:sz="4" w:space="0" w:color="B9D0D5" w:themeColor="accent5" w:themeTint="90"/>
        <w:insideH w:val="single" w:sz="4" w:space="0" w:color="B9D0D5" w:themeColor="accent5" w:themeTint="90"/>
        <w:insideV w:val="single" w:sz="4" w:space="0" w:color="B9D0D5" w:themeColor="accent5" w:themeTint="90"/>
      </w:tblBorders>
    </w:tblPr>
    <w:tblStylePr w:type="firstRow">
      <w:rPr>
        <w:rFonts w:ascii="Arial" w:hAnsi="Arial"/>
        <w:b/>
        <w:color w:val="FFFFFF"/>
        <w:sz w:val="22"/>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tcBorders>
        <w:shd w:val="clear" w:color="auto" w:fill="84ACB6" w:themeFill="accent5"/>
      </w:tcPr>
    </w:tblStylePr>
    <w:tblStylePr w:type="lastRow">
      <w:rPr>
        <w:b/>
        <w:color w:val="404040"/>
      </w:rPr>
      <w:tblPr/>
      <w:tcPr>
        <w:tcBorders>
          <w:top w:val="single" w:sz="4" w:space="0" w:color="84ACB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F0" w:themeFill="accent5" w:themeFillTint="34"/>
      </w:tcPr>
    </w:tblStylePr>
    <w:tblStylePr w:type="band1Horz">
      <w:rPr>
        <w:rFonts w:ascii="Arial" w:hAnsi="Arial"/>
        <w:color w:val="404040"/>
        <w:sz w:val="22"/>
      </w:rPr>
      <w:tblPr/>
      <w:tcPr>
        <w:shd w:val="clear" w:color="auto" w:fill="E5EEF0"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7CB9E6" w:themeColor="accent6" w:themeTint="90"/>
        <w:left w:val="single" w:sz="4" w:space="0" w:color="7CB9E6" w:themeColor="accent6" w:themeTint="90"/>
        <w:bottom w:val="single" w:sz="4" w:space="0" w:color="7CB9E6" w:themeColor="accent6" w:themeTint="90"/>
        <w:right w:val="single" w:sz="4" w:space="0" w:color="7CB9E6" w:themeColor="accent6" w:themeTint="90"/>
        <w:insideH w:val="single" w:sz="4" w:space="0" w:color="7CB9E6" w:themeColor="accent6" w:themeTint="90"/>
        <w:insideV w:val="single" w:sz="4" w:space="0" w:color="7CB9E6" w:themeColor="accent6" w:themeTint="90"/>
      </w:tblBorders>
    </w:tblPr>
    <w:tblStylePr w:type="firstRow">
      <w:rPr>
        <w:rFonts w:ascii="Arial" w:hAnsi="Arial"/>
        <w:b/>
        <w:color w:val="FFFFFF"/>
        <w:sz w:val="22"/>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tcBorders>
        <w:shd w:val="clear" w:color="auto" w:fill="2683C6" w:themeFill="accent6"/>
      </w:tcPr>
    </w:tblStylePr>
    <w:tblStylePr w:type="lastRow">
      <w:rPr>
        <w:b/>
        <w:color w:val="404040"/>
      </w:rPr>
      <w:tblPr/>
      <w:tcPr>
        <w:tcBorders>
          <w:top w:val="single" w:sz="4" w:space="0" w:color="2683C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E6F6" w:themeFill="accent6" w:themeFillTint="34"/>
      </w:tcPr>
    </w:tblStylePr>
    <w:tblStylePr w:type="band1Horz">
      <w:rPr>
        <w:rFonts w:ascii="Arial" w:hAnsi="Arial"/>
        <w:color w:val="404040"/>
        <w:sz w:val="22"/>
      </w:rPr>
      <w:tblPr/>
      <w:tcPr>
        <w:shd w:val="clear" w:color="auto" w:fill="D0E6F6"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3E9F2" w:themeFill="accent1" w:themeFillTint="34"/>
    </w:tblPr>
    <w:tblStylePr w:type="firstRow">
      <w:rPr>
        <w:rFonts w:ascii="Arial" w:hAnsi="Arial"/>
        <w:b/>
        <w:color w:val="FFFFFF"/>
        <w:sz w:val="22"/>
      </w:rPr>
      <w:tblPr/>
      <w:tcPr>
        <w:shd w:val="clear" w:color="auto" w:fill="3494BA" w:themeFill="accent1"/>
      </w:tcPr>
    </w:tblStylePr>
    <w:tblStylePr w:type="lastRow">
      <w:rPr>
        <w:rFonts w:ascii="Arial" w:hAnsi="Arial"/>
        <w:b/>
        <w:color w:val="FFFFFF"/>
        <w:sz w:val="22"/>
      </w:rPr>
      <w:tblPr/>
      <w:tcPr>
        <w:tcBorders>
          <w:top w:val="single" w:sz="4" w:space="0" w:color="FFFFFF" w:themeColor="light1"/>
        </w:tcBorders>
        <w:shd w:val="clear" w:color="auto" w:fill="3494BA" w:themeFill="accent1"/>
      </w:tcPr>
    </w:tblStylePr>
    <w:tblStylePr w:type="firstCol">
      <w:rPr>
        <w:rFonts w:ascii="Arial" w:hAnsi="Arial"/>
        <w:b/>
        <w:color w:val="FFFFFF"/>
        <w:sz w:val="22"/>
      </w:rPr>
      <w:tblPr/>
      <w:tcPr>
        <w:shd w:val="clear" w:color="auto" w:fill="3494BA" w:themeFill="accent1"/>
      </w:tcPr>
    </w:tblStylePr>
    <w:tblStylePr w:type="lastCol">
      <w:rPr>
        <w:rFonts w:ascii="Arial" w:hAnsi="Arial"/>
        <w:b/>
        <w:color w:val="FFFFFF"/>
        <w:sz w:val="22"/>
      </w:rPr>
      <w:tblPr/>
      <w:tcPr>
        <w:shd w:val="clear" w:color="auto" w:fill="3494BA" w:themeFill="accent1"/>
      </w:tcPr>
    </w:tblStylePr>
    <w:tblStylePr w:type="band1Vert">
      <w:tblPr/>
      <w:tcPr>
        <w:shd w:val="clear" w:color="auto" w:fill="9DCFE3" w:themeFill="accent1" w:themeFillTint="75"/>
      </w:tcPr>
    </w:tblStylePr>
    <w:tblStylePr w:type="band1Horz">
      <w:tblPr/>
      <w:tcPr>
        <w:shd w:val="clear" w:color="auto" w:fill="9DCFE3"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EF0F2" w:themeFill="accent2" w:themeFillTint="32"/>
    </w:tblPr>
    <w:tblStylePr w:type="firstRow">
      <w:rPr>
        <w:rFonts w:ascii="Arial" w:hAnsi="Arial"/>
        <w:b/>
        <w:color w:val="FFFFFF"/>
        <w:sz w:val="22"/>
      </w:rPr>
      <w:tblPr/>
      <w:tcPr>
        <w:shd w:val="clear" w:color="auto" w:fill="58B6C0" w:themeFill="accent2"/>
      </w:tcPr>
    </w:tblStylePr>
    <w:tblStylePr w:type="lastRow">
      <w:rPr>
        <w:rFonts w:ascii="Arial" w:hAnsi="Arial"/>
        <w:b/>
        <w:color w:val="FFFFFF"/>
        <w:sz w:val="22"/>
      </w:rPr>
      <w:tblPr/>
      <w:tcPr>
        <w:tcBorders>
          <w:top w:val="single" w:sz="4" w:space="0" w:color="FFFFFF" w:themeColor="light1"/>
        </w:tcBorders>
        <w:shd w:val="clear" w:color="auto" w:fill="58B6C0" w:themeFill="accent2"/>
      </w:tcPr>
    </w:tblStylePr>
    <w:tblStylePr w:type="firstCol">
      <w:rPr>
        <w:rFonts w:ascii="Arial" w:hAnsi="Arial"/>
        <w:b/>
        <w:color w:val="FFFFFF"/>
        <w:sz w:val="22"/>
      </w:rPr>
      <w:tblPr/>
      <w:tcPr>
        <w:shd w:val="clear" w:color="auto" w:fill="58B6C0" w:themeFill="accent2"/>
      </w:tcPr>
    </w:tblStylePr>
    <w:tblStylePr w:type="lastCol">
      <w:rPr>
        <w:rFonts w:ascii="Arial" w:hAnsi="Arial"/>
        <w:b/>
        <w:color w:val="FFFFFF"/>
        <w:sz w:val="22"/>
      </w:rPr>
      <w:tblPr/>
      <w:tcPr>
        <w:shd w:val="clear" w:color="auto" w:fill="58B6C0" w:themeFill="accent2"/>
      </w:tcPr>
    </w:tblStylePr>
    <w:tblStylePr w:type="band1Vert">
      <w:tblPr/>
      <w:tcPr>
        <w:shd w:val="clear" w:color="auto" w:fill="B2DDE2" w:themeFill="accent2" w:themeFillTint="75"/>
      </w:tcPr>
    </w:tblStylePr>
    <w:tblStylePr w:type="band1Horz">
      <w:tblPr/>
      <w:tcPr>
        <w:shd w:val="clear" w:color="auto" w:fill="B2DDE2"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2F1ED" w:themeFill="accent3" w:themeFillTint="34"/>
    </w:tblPr>
    <w:tblStylePr w:type="firstRow">
      <w:rPr>
        <w:rFonts w:ascii="Arial" w:hAnsi="Arial"/>
        <w:b/>
        <w:color w:val="FFFFFF"/>
        <w:sz w:val="22"/>
      </w:rPr>
      <w:tblPr/>
      <w:tcPr>
        <w:shd w:val="clear" w:color="auto" w:fill="75BDA7" w:themeFill="accent3"/>
      </w:tcPr>
    </w:tblStylePr>
    <w:tblStylePr w:type="lastRow">
      <w:rPr>
        <w:rFonts w:ascii="Arial" w:hAnsi="Arial"/>
        <w:b/>
        <w:color w:val="FFFFFF"/>
        <w:sz w:val="22"/>
      </w:rPr>
      <w:tblPr/>
      <w:tcPr>
        <w:tcBorders>
          <w:top w:val="single" w:sz="4" w:space="0" w:color="FFFFFF" w:themeColor="light1"/>
        </w:tcBorders>
        <w:shd w:val="clear" w:color="auto" w:fill="75BDA7" w:themeFill="accent3"/>
      </w:tcPr>
    </w:tblStylePr>
    <w:tblStylePr w:type="firstCol">
      <w:rPr>
        <w:rFonts w:ascii="Arial" w:hAnsi="Arial"/>
        <w:b/>
        <w:color w:val="FFFFFF"/>
        <w:sz w:val="22"/>
      </w:rPr>
      <w:tblPr/>
      <w:tcPr>
        <w:shd w:val="clear" w:color="auto" w:fill="75BDA7" w:themeFill="accent3"/>
      </w:tcPr>
    </w:tblStylePr>
    <w:tblStylePr w:type="lastCol">
      <w:rPr>
        <w:rFonts w:ascii="Arial" w:hAnsi="Arial"/>
        <w:b/>
        <w:color w:val="FFFFFF"/>
        <w:sz w:val="22"/>
      </w:rPr>
      <w:tblPr/>
      <w:tcPr>
        <w:shd w:val="clear" w:color="auto" w:fill="75BDA7" w:themeFill="accent3"/>
      </w:tcPr>
    </w:tblStylePr>
    <w:tblStylePr w:type="band1Vert">
      <w:tblPr/>
      <w:tcPr>
        <w:shd w:val="clear" w:color="auto" w:fill="BFE0D6" w:themeFill="accent3" w:themeFillTint="75"/>
      </w:tcPr>
    </w:tblStylePr>
    <w:tblStylePr w:type="band1Horz">
      <w:tblPr/>
      <w:tcPr>
        <w:shd w:val="clear" w:color="auto" w:fill="BFE0D6"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3E7E8" w:themeFill="accent4" w:themeFillTint="34"/>
    </w:tblPr>
    <w:tblStylePr w:type="firstRow">
      <w:rPr>
        <w:rFonts w:ascii="Arial" w:hAnsi="Arial"/>
        <w:b/>
        <w:color w:val="FFFFFF"/>
        <w:sz w:val="22"/>
      </w:rPr>
      <w:tblPr/>
      <w:tcPr>
        <w:shd w:val="clear" w:color="auto" w:fill="7A8C8E" w:themeFill="accent4"/>
      </w:tcPr>
    </w:tblStylePr>
    <w:tblStylePr w:type="lastRow">
      <w:rPr>
        <w:rFonts w:ascii="Arial" w:hAnsi="Arial"/>
        <w:b/>
        <w:color w:val="FFFFFF"/>
        <w:sz w:val="22"/>
      </w:rPr>
      <w:tblPr/>
      <w:tcPr>
        <w:tcBorders>
          <w:top w:val="single" w:sz="4" w:space="0" w:color="FFFFFF" w:themeColor="light1"/>
        </w:tcBorders>
        <w:shd w:val="clear" w:color="auto" w:fill="7A8C8E" w:themeFill="accent4"/>
      </w:tcPr>
    </w:tblStylePr>
    <w:tblStylePr w:type="firstCol">
      <w:rPr>
        <w:rFonts w:ascii="Arial" w:hAnsi="Arial"/>
        <w:b/>
        <w:color w:val="FFFFFF"/>
        <w:sz w:val="22"/>
      </w:rPr>
      <w:tblPr/>
      <w:tcPr>
        <w:shd w:val="clear" w:color="auto" w:fill="7A8C8E" w:themeFill="accent4"/>
      </w:tcPr>
    </w:tblStylePr>
    <w:tblStylePr w:type="lastCol">
      <w:rPr>
        <w:rFonts w:ascii="Arial" w:hAnsi="Arial"/>
        <w:b/>
        <w:color w:val="FFFFFF"/>
        <w:sz w:val="22"/>
      </w:rPr>
      <w:tblPr/>
      <w:tcPr>
        <w:shd w:val="clear" w:color="auto" w:fill="7A8C8E" w:themeFill="accent4"/>
      </w:tcPr>
    </w:tblStylePr>
    <w:tblStylePr w:type="band1Vert">
      <w:tblPr/>
      <w:tcPr>
        <w:shd w:val="clear" w:color="auto" w:fill="C1CACB" w:themeFill="accent4" w:themeFillTint="75"/>
      </w:tcPr>
    </w:tblStylePr>
    <w:tblStylePr w:type="band1Horz">
      <w:tblPr/>
      <w:tcPr>
        <w:shd w:val="clear" w:color="auto" w:fill="C1CACB"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EEF0" w:themeFill="accent5" w:themeFillTint="34"/>
    </w:tblPr>
    <w:tblStylePr w:type="firstRow">
      <w:rPr>
        <w:rFonts w:ascii="Arial" w:hAnsi="Arial"/>
        <w:b/>
        <w:color w:val="FFFFFF"/>
        <w:sz w:val="22"/>
      </w:rPr>
      <w:tblPr/>
      <w:tcPr>
        <w:shd w:val="clear" w:color="auto" w:fill="84ACB6" w:themeFill="accent5"/>
      </w:tcPr>
    </w:tblStylePr>
    <w:tblStylePr w:type="lastRow">
      <w:rPr>
        <w:rFonts w:ascii="Arial" w:hAnsi="Arial"/>
        <w:b/>
        <w:color w:val="FFFFFF"/>
        <w:sz w:val="22"/>
      </w:rPr>
      <w:tblPr/>
      <w:tcPr>
        <w:tcBorders>
          <w:top w:val="single" w:sz="4" w:space="0" w:color="FFFFFF" w:themeColor="light1"/>
        </w:tcBorders>
        <w:shd w:val="clear" w:color="auto" w:fill="84ACB6" w:themeFill="accent5"/>
      </w:tcPr>
    </w:tblStylePr>
    <w:tblStylePr w:type="firstCol">
      <w:rPr>
        <w:rFonts w:ascii="Arial" w:hAnsi="Arial"/>
        <w:b/>
        <w:color w:val="FFFFFF"/>
        <w:sz w:val="22"/>
      </w:rPr>
      <w:tblPr/>
      <w:tcPr>
        <w:shd w:val="clear" w:color="auto" w:fill="84ACB6" w:themeFill="accent5"/>
      </w:tcPr>
    </w:tblStylePr>
    <w:tblStylePr w:type="lastCol">
      <w:rPr>
        <w:rFonts w:ascii="Arial" w:hAnsi="Arial"/>
        <w:b/>
        <w:color w:val="FFFFFF"/>
        <w:sz w:val="22"/>
      </w:rPr>
      <w:tblPr/>
      <w:tcPr>
        <w:shd w:val="clear" w:color="auto" w:fill="84ACB6" w:themeFill="accent5"/>
      </w:tcPr>
    </w:tblStylePr>
    <w:tblStylePr w:type="band1Vert">
      <w:tblPr/>
      <w:tcPr>
        <w:shd w:val="clear" w:color="auto" w:fill="C6D8DD" w:themeFill="accent5" w:themeFillTint="75"/>
      </w:tcPr>
    </w:tblStylePr>
    <w:tblStylePr w:type="band1Horz">
      <w:tblPr/>
      <w:tcPr>
        <w:shd w:val="clear" w:color="auto" w:fill="C6D8DD"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0E6F6" w:themeFill="accent6" w:themeFillTint="34"/>
    </w:tblPr>
    <w:tblStylePr w:type="firstRow">
      <w:rPr>
        <w:rFonts w:ascii="Arial" w:hAnsi="Arial"/>
        <w:b/>
        <w:color w:val="FFFFFF"/>
        <w:sz w:val="22"/>
      </w:rPr>
      <w:tblPr/>
      <w:tcPr>
        <w:shd w:val="clear" w:color="auto" w:fill="2683C6" w:themeFill="accent6"/>
      </w:tcPr>
    </w:tblStylePr>
    <w:tblStylePr w:type="lastRow">
      <w:rPr>
        <w:rFonts w:ascii="Arial" w:hAnsi="Arial"/>
        <w:b/>
        <w:color w:val="FFFFFF"/>
        <w:sz w:val="22"/>
      </w:rPr>
      <w:tblPr/>
      <w:tcPr>
        <w:tcBorders>
          <w:top w:val="single" w:sz="4" w:space="0" w:color="FFFFFF" w:themeColor="light1"/>
        </w:tcBorders>
        <w:shd w:val="clear" w:color="auto" w:fill="2683C6" w:themeFill="accent6"/>
      </w:tcPr>
    </w:tblStylePr>
    <w:tblStylePr w:type="firstCol">
      <w:rPr>
        <w:rFonts w:ascii="Arial" w:hAnsi="Arial"/>
        <w:b/>
        <w:color w:val="FFFFFF"/>
        <w:sz w:val="22"/>
      </w:rPr>
      <w:tblPr/>
      <w:tcPr>
        <w:shd w:val="clear" w:color="auto" w:fill="2683C6" w:themeFill="accent6"/>
      </w:tcPr>
    </w:tblStylePr>
    <w:tblStylePr w:type="lastCol">
      <w:rPr>
        <w:rFonts w:ascii="Arial" w:hAnsi="Arial"/>
        <w:b/>
        <w:color w:val="FFFFFF"/>
        <w:sz w:val="22"/>
      </w:rPr>
      <w:tblPr/>
      <w:tcPr>
        <w:shd w:val="clear" w:color="auto" w:fill="2683C6" w:themeFill="accent6"/>
      </w:tcPr>
    </w:tblStylePr>
    <w:tblStylePr w:type="band1Vert">
      <w:tblPr/>
      <w:tcPr>
        <w:shd w:val="clear" w:color="auto" w:fill="95C6EA" w:themeFill="accent6" w:themeFillTint="75"/>
      </w:tcPr>
    </w:tblStylePr>
    <w:tblStylePr w:type="band1Horz">
      <w:tblPr/>
      <w:tcPr>
        <w:shd w:val="clear" w:color="auto" w:fill="95C6E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94CBE1" w:themeColor="accent1" w:themeTint="80"/>
        <w:left w:val="single" w:sz="4" w:space="0" w:color="94CBE1" w:themeColor="accent1" w:themeTint="80"/>
        <w:bottom w:val="single" w:sz="4" w:space="0" w:color="94CBE1" w:themeColor="accent1" w:themeTint="80"/>
        <w:right w:val="single" w:sz="4" w:space="0" w:color="94CBE1" w:themeColor="accent1" w:themeTint="80"/>
        <w:insideH w:val="single" w:sz="4" w:space="0" w:color="94CBE1" w:themeColor="accent1" w:themeTint="80"/>
        <w:insideV w:val="single" w:sz="4" w:space="0" w:color="94CBE1" w:themeColor="accent1" w:themeTint="80"/>
      </w:tblBorders>
    </w:tblPr>
    <w:tblStylePr w:type="firstRow">
      <w:rPr>
        <w:b/>
        <w:color w:val="94CBE1" w:themeColor="accent1" w:themeTint="80" w:themeShade="95"/>
      </w:rPr>
      <w:tblPr/>
      <w:tcPr>
        <w:tcBorders>
          <w:bottom w:val="single" w:sz="12" w:space="0" w:color="94CBE1" w:themeColor="accent1" w:themeTint="80"/>
        </w:tcBorders>
      </w:tcPr>
    </w:tblStylePr>
    <w:tblStylePr w:type="lastRow">
      <w:rPr>
        <w:b/>
        <w:color w:val="94CBE1" w:themeColor="accent1" w:themeTint="80" w:themeShade="95"/>
      </w:rPr>
    </w:tblStylePr>
    <w:tblStylePr w:type="firstCol">
      <w:rPr>
        <w:b/>
        <w:color w:val="94CBE1" w:themeColor="accent1" w:themeTint="80" w:themeShade="95"/>
      </w:rPr>
    </w:tblStylePr>
    <w:tblStylePr w:type="lastCol">
      <w:rPr>
        <w:b/>
        <w:color w:val="94CBE1" w:themeColor="accent1" w:themeTint="80" w:themeShade="95"/>
      </w:rPr>
    </w:tblStylePr>
    <w:tblStylePr w:type="band1Vert">
      <w:tblPr/>
      <w:tcPr>
        <w:shd w:val="clear" w:color="auto" w:fill="D3E9F2" w:themeFill="accent1" w:themeFillTint="34"/>
      </w:tcPr>
    </w:tblStylePr>
    <w:tblStylePr w:type="band1Horz">
      <w:rPr>
        <w:rFonts w:ascii="Arial" w:hAnsi="Arial"/>
        <w:color w:val="94CBE1" w:themeColor="accent1" w:themeTint="80" w:themeShade="95"/>
        <w:sz w:val="22"/>
      </w:rPr>
      <w:tblPr/>
      <w:tcPr>
        <w:shd w:val="clear" w:color="auto" w:fill="D3E9F2" w:themeFill="accent1" w:themeFillTint="34"/>
      </w:tcPr>
    </w:tblStylePr>
    <w:tblStylePr w:type="band2Horz">
      <w:rPr>
        <w:rFonts w:ascii="Arial" w:hAnsi="Arial"/>
        <w:color w:val="94CB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9CD3D9" w:themeColor="accent2" w:themeTint="97"/>
        <w:left w:val="single" w:sz="4" w:space="0" w:color="9CD3D9" w:themeColor="accent2" w:themeTint="97"/>
        <w:bottom w:val="single" w:sz="4" w:space="0" w:color="9CD3D9" w:themeColor="accent2" w:themeTint="97"/>
        <w:right w:val="single" w:sz="4" w:space="0" w:color="9CD3D9" w:themeColor="accent2" w:themeTint="97"/>
        <w:insideH w:val="single" w:sz="4" w:space="0" w:color="9CD3D9" w:themeColor="accent2" w:themeTint="97"/>
        <w:insideV w:val="single" w:sz="4" w:space="0" w:color="9CD3D9" w:themeColor="accent2" w:themeTint="97"/>
      </w:tblBorders>
    </w:tblPr>
    <w:tblStylePr w:type="firstRow">
      <w:rPr>
        <w:b/>
        <w:color w:val="9CD3D9" w:themeColor="accent2" w:themeTint="97" w:themeShade="95"/>
      </w:rPr>
      <w:tblPr/>
      <w:tcPr>
        <w:tcBorders>
          <w:bottom w:val="single" w:sz="12" w:space="0" w:color="9CD3D9" w:themeColor="accent2" w:themeTint="97"/>
        </w:tcBorders>
      </w:tcPr>
    </w:tblStylePr>
    <w:tblStylePr w:type="lastRow">
      <w:rPr>
        <w:b/>
        <w:color w:val="9CD3D9" w:themeColor="accent2" w:themeTint="97" w:themeShade="95"/>
      </w:rPr>
    </w:tblStylePr>
    <w:tblStylePr w:type="firstCol">
      <w:rPr>
        <w:b/>
        <w:color w:val="9CD3D9" w:themeColor="accent2" w:themeTint="97" w:themeShade="95"/>
      </w:rPr>
    </w:tblStylePr>
    <w:tblStylePr w:type="lastCol">
      <w:rPr>
        <w:b/>
        <w:color w:val="9CD3D9" w:themeColor="accent2" w:themeTint="97" w:themeShade="95"/>
      </w:rPr>
    </w:tblStylePr>
    <w:tblStylePr w:type="band1Vert">
      <w:tblPr/>
      <w:tcPr>
        <w:shd w:val="clear" w:color="auto" w:fill="DEF0F2" w:themeFill="accent2" w:themeFillTint="32"/>
      </w:tcPr>
    </w:tblStylePr>
    <w:tblStylePr w:type="band1Horz">
      <w:rPr>
        <w:rFonts w:ascii="Arial" w:hAnsi="Arial"/>
        <w:color w:val="9CD3D9" w:themeColor="accent2" w:themeTint="97" w:themeShade="95"/>
        <w:sz w:val="22"/>
      </w:rPr>
      <w:tblPr/>
      <w:tcPr>
        <w:shd w:val="clear" w:color="auto" w:fill="DEF0F2" w:themeFill="accent2" w:themeFillTint="32"/>
      </w:tcPr>
    </w:tblStylePr>
    <w:tblStylePr w:type="band2Horz">
      <w:rPr>
        <w:rFonts w:ascii="Arial" w:hAnsi="Arial"/>
        <w:color w:val="9CD3D9"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75BDA7" w:themeColor="accent3" w:themeTint="FE"/>
        <w:left w:val="single" w:sz="4" w:space="0" w:color="75BDA7" w:themeColor="accent3" w:themeTint="FE"/>
        <w:bottom w:val="single" w:sz="4" w:space="0" w:color="75BDA7" w:themeColor="accent3" w:themeTint="FE"/>
        <w:right w:val="single" w:sz="4" w:space="0" w:color="75BDA7" w:themeColor="accent3" w:themeTint="FE"/>
        <w:insideH w:val="single" w:sz="4" w:space="0" w:color="75BDA7" w:themeColor="accent3" w:themeTint="FE"/>
        <w:insideV w:val="single" w:sz="4" w:space="0" w:color="75BDA7" w:themeColor="accent3" w:themeTint="FE"/>
      </w:tblBorders>
    </w:tblPr>
    <w:tblStylePr w:type="firstRow">
      <w:rPr>
        <w:b/>
        <w:color w:val="75BDA7" w:themeColor="accent3" w:themeTint="FE" w:themeShade="95"/>
      </w:rPr>
      <w:tblPr/>
      <w:tcPr>
        <w:tcBorders>
          <w:bottom w:val="single" w:sz="12" w:space="0" w:color="75BDA7" w:themeColor="accent3" w:themeTint="FE"/>
        </w:tcBorders>
      </w:tcPr>
    </w:tblStylePr>
    <w:tblStylePr w:type="lastRow">
      <w:rPr>
        <w:b/>
        <w:color w:val="75BDA7" w:themeColor="accent3" w:themeTint="FE" w:themeShade="95"/>
      </w:rPr>
    </w:tblStylePr>
    <w:tblStylePr w:type="firstCol">
      <w:rPr>
        <w:b/>
        <w:color w:val="75BDA7" w:themeColor="accent3" w:themeTint="FE" w:themeShade="95"/>
      </w:rPr>
    </w:tblStylePr>
    <w:tblStylePr w:type="lastCol">
      <w:rPr>
        <w:b/>
        <w:color w:val="75BDA7" w:themeColor="accent3" w:themeTint="FE" w:themeShade="95"/>
      </w:rPr>
    </w:tblStylePr>
    <w:tblStylePr w:type="band1Vert">
      <w:tblPr/>
      <w:tcPr>
        <w:shd w:val="clear" w:color="auto" w:fill="E2F1ED" w:themeFill="accent3" w:themeFillTint="34"/>
      </w:tcPr>
    </w:tblStylePr>
    <w:tblStylePr w:type="band1Horz">
      <w:rPr>
        <w:rFonts w:ascii="Arial" w:hAnsi="Arial"/>
        <w:color w:val="75BDA7" w:themeColor="accent3" w:themeTint="FE" w:themeShade="95"/>
        <w:sz w:val="22"/>
      </w:rPr>
      <w:tblPr/>
      <w:tcPr>
        <w:shd w:val="clear" w:color="auto" w:fill="E2F1ED" w:themeFill="accent3" w:themeFillTint="34"/>
      </w:tcPr>
    </w:tblStylePr>
    <w:tblStylePr w:type="band2Horz">
      <w:rPr>
        <w:rFonts w:ascii="Arial" w:hAnsi="Arial"/>
        <w:color w:val="75BDA7"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AEB9BA" w:themeColor="accent4" w:themeTint="9A"/>
        <w:left w:val="single" w:sz="4" w:space="0" w:color="AEB9BA" w:themeColor="accent4" w:themeTint="9A"/>
        <w:bottom w:val="single" w:sz="4" w:space="0" w:color="AEB9BA" w:themeColor="accent4" w:themeTint="9A"/>
        <w:right w:val="single" w:sz="4" w:space="0" w:color="AEB9BA" w:themeColor="accent4" w:themeTint="9A"/>
        <w:insideH w:val="single" w:sz="4" w:space="0" w:color="AEB9BA" w:themeColor="accent4" w:themeTint="9A"/>
        <w:insideV w:val="single" w:sz="4" w:space="0" w:color="AEB9BA" w:themeColor="accent4" w:themeTint="9A"/>
      </w:tblBorders>
    </w:tblPr>
    <w:tblStylePr w:type="firstRow">
      <w:rPr>
        <w:b/>
        <w:color w:val="AEB9BA" w:themeColor="accent4" w:themeTint="9A" w:themeShade="95"/>
      </w:rPr>
      <w:tblPr/>
      <w:tcPr>
        <w:tcBorders>
          <w:bottom w:val="single" w:sz="12" w:space="0" w:color="AEB9BA" w:themeColor="accent4" w:themeTint="9A"/>
        </w:tcBorders>
      </w:tcPr>
    </w:tblStylePr>
    <w:tblStylePr w:type="lastRow">
      <w:rPr>
        <w:b/>
        <w:color w:val="AEB9BA" w:themeColor="accent4" w:themeTint="9A" w:themeShade="95"/>
      </w:rPr>
    </w:tblStylePr>
    <w:tblStylePr w:type="firstCol">
      <w:rPr>
        <w:b/>
        <w:color w:val="AEB9BA" w:themeColor="accent4" w:themeTint="9A" w:themeShade="95"/>
      </w:rPr>
    </w:tblStylePr>
    <w:tblStylePr w:type="lastCol">
      <w:rPr>
        <w:b/>
        <w:color w:val="AEB9BA" w:themeColor="accent4" w:themeTint="9A" w:themeShade="95"/>
      </w:rPr>
    </w:tblStylePr>
    <w:tblStylePr w:type="band1Vert">
      <w:tblPr/>
      <w:tcPr>
        <w:shd w:val="clear" w:color="auto" w:fill="E3E7E8" w:themeFill="accent4" w:themeFillTint="34"/>
      </w:tcPr>
    </w:tblStylePr>
    <w:tblStylePr w:type="band1Horz">
      <w:rPr>
        <w:rFonts w:ascii="Arial" w:hAnsi="Arial"/>
        <w:color w:val="AEB9BA" w:themeColor="accent4" w:themeTint="9A" w:themeShade="95"/>
        <w:sz w:val="22"/>
      </w:rPr>
      <w:tblPr/>
      <w:tcPr>
        <w:shd w:val="clear" w:color="auto" w:fill="E3E7E8" w:themeFill="accent4" w:themeFillTint="34"/>
      </w:tcPr>
    </w:tblStylePr>
    <w:tblStylePr w:type="band2Horz">
      <w:rPr>
        <w:rFonts w:ascii="Arial" w:hAnsi="Arial"/>
        <w:color w:val="AEB9BA"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insideH w:val="single" w:sz="4" w:space="0" w:color="84ACB6" w:themeColor="accent5"/>
        <w:insideV w:val="single" w:sz="4" w:space="0" w:color="84ACB6" w:themeColor="accent5"/>
      </w:tblBorders>
    </w:tblPr>
    <w:tblStylePr w:type="firstRow">
      <w:rPr>
        <w:b/>
        <w:color w:val="446973" w:themeColor="accent5" w:themeShade="95"/>
      </w:rPr>
      <w:tblPr/>
      <w:tcPr>
        <w:tcBorders>
          <w:bottom w:val="single" w:sz="12" w:space="0" w:color="84ACB6" w:themeColor="accent5"/>
        </w:tcBorders>
      </w:tcPr>
    </w:tblStylePr>
    <w:tblStylePr w:type="lastRow">
      <w:rPr>
        <w:b/>
        <w:color w:val="446973" w:themeColor="accent5" w:themeShade="95"/>
      </w:rPr>
    </w:tblStylePr>
    <w:tblStylePr w:type="firstCol">
      <w:rPr>
        <w:b/>
        <w:color w:val="446973" w:themeColor="accent5" w:themeShade="95"/>
      </w:rPr>
    </w:tblStylePr>
    <w:tblStylePr w:type="lastCol">
      <w:rPr>
        <w:b/>
        <w:color w:val="446973" w:themeColor="accent5" w:themeShade="95"/>
      </w:rPr>
    </w:tblStylePr>
    <w:tblStylePr w:type="band1Vert">
      <w:tblPr/>
      <w:tcPr>
        <w:shd w:val="clear" w:color="auto" w:fill="E5EEF0" w:themeFill="accent5" w:themeFillTint="34"/>
      </w:tcPr>
    </w:tblStylePr>
    <w:tblStylePr w:type="band1Horz">
      <w:rPr>
        <w:rFonts w:ascii="Arial" w:hAnsi="Arial"/>
        <w:color w:val="446973" w:themeColor="accent5" w:themeShade="95"/>
        <w:sz w:val="22"/>
      </w:rPr>
      <w:tblPr/>
      <w:tcPr>
        <w:shd w:val="clear" w:color="auto" w:fill="E5EEF0" w:themeFill="accent5" w:themeFillTint="34"/>
      </w:tcPr>
    </w:tblStylePr>
    <w:tblStylePr w:type="band2Horz">
      <w:rPr>
        <w:rFonts w:ascii="Arial" w:hAnsi="Arial"/>
        <w:color w:val="446973"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blBorders>
    </w:tblPr>
    <w:tblStylePr w:type="firstRow">
      <w:rPr>
        <w:b/>
        <w:color w:val="446973" w:themeColor="accent5" w:themeShade="95"/>
      </w:rPr>
      <w:tblPr/>
      <w:tcPr>
        <w:tcBorders>
          <w:bottom w:val="single" w:sz="12" w:space="0" w:color="2683C6" w:themeColor="accent6"/>
        </w:tcBorders>
      </w:tcPr>
    </w:tblStylePr>
    <w:tblStylePr w:type="lastRow">
      <w:rPr>
        <w:b/>
        <w:color w:val="446973" w:themeColor="accent5" w:themeShade="95"/>
      </w:rPr>
    </w:tblStylePr>
    <w:tblStylePr w:type="firstCol">
      <w:rPr>
        <w:b/>
        <w:color w:val="446973" w:themeColor="accent5" w:themeShade="95"/>
      </w:rPr>
    </w:tblStylePr>
    <w:tblStylePr w:type="lastCol">
      <w:rPr>
        <w:b/>
        <w:color w:val="446973" w:themeColor="accent5" w:themeShade="95"/>
      </w:rPr>
    </w:tblStylePr>
    <w:tblStylePr w:type="band1Vert">
      <w:tblPr/>
      <w:tcPr>
        <w:shd w:val="clear" w:color="auto" w:fill="D0E6F6" w:themeFill="accent6" w:themeFillTint="34"/>
      </w:tcPr>
    </w:tblStylePr>
    <w:tblStylePr w:type="band1Horz">
      <w:rPr>
        <w:rFonts w:ascii="Arial" w:hAnsi="Arial"/>
        <w:color w:val="446973" w:themeColor="accent5" w:themeShade="95"/>
        <w:sz w:val="22"/>
      </w:rPr>
      <w:tblPr/>
      <w:tcPr>
        <w:shd w:val="clear" w:color="auto" w:fill="D0E6F6" w:themeFill="accent6" w:themeFillTint="34"/>
      </w:tcPr>
    </w:tblStylePr>
    <w:tblStylePr w:type="band2Horz">
      <w:rPr>
        <w:rFonts w:ascii="Arial" w:hAnsi="Arial"/>
        <w:color w:val="446973"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94CBE1" w:themeColor="accent1" w:themeTint="80"/>
        <w:right w:val="single" w:sz="4" w:space="0" w:color="94CBE1" w:themeColor="accent1" w:themeTint="80"/>
        <w:insideH w:val="single" w:sz="4" w:space="0" w:color="94CBE1" w:themeColor="accent1" w:themeTint="80"/>
        <w:insideV w:val="single" w:sz="4" w:space="0" w:color="94CBE1" w:themeColor="accent1" w:themeTint="80"/>
      </w:tblBorders>
    </w:tblPr>
    <w:tblStylePr w:type="firstRow">
      <w:rPr>
        <w:rFonts w:ascii="Arial" w:hAnsi="Arial"/>
        <w:b/>
        <w:color w:val="94CBE1" w:themeColor="accent1" w:themeTint="80" w:themeShade="95"/>
        <w:sz w:val="22"/>
      </w:rPr>
      <w:tblPr/>
      <w:tcPr>
        <w:tcBorders>
          <w:top w:val="none" w:sz="0" w:space="0" w:color="auto"/>
          <w:left w:val="none" w:sz="0" w:space="0" w:color="auto"/>
          <w:bottom w:val="single" w:sz="4" w:space="0" w:color="94CBE1" w:themeColor="accent1" w:themeTint="80"/>
          <w:right w:val="none" w:sz="0" w:space="0" w:color="auto"/>
        </w:tcBorders>
        <w:shd w:val="clear" w:color="auto" w:fill="FFFFFF" w:themeFill="light1"/>
      </w:tcPr>
    </w:tblStylePr>
    <w:tblStylePr w:type="lastRow">
      <w:rPr>
        <w:rFonts w:ascii="Arial" w:hAnsi="Arial"/>
        <w:b/>
        <w:color w:val="94CBE1" w:themeColor="accent1" w:themeTint="80" w:themeShade="95"/>
        <w:sz w:val="22"/>
      </w:rPr>
      <w:tblPr/>
      <w:tcPr>
        <w:tcBorders>
          <w:top w:val="single" w:sz="4" w:space="0" w:color="94CB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4CBE1" w:themeColor="accent1" w:themeTint="80" w:themeShade="95"/>
        <w:sz w:val="22"/>
      </w:rPr>
      <w:tblPr/>
      <w:tcPr>
        <w:tcBorders>
          <w:top w:val="none" w:sz="0" w:space="0" w:color="auto"/>
          <w:left w:val="none" w:sz="0" w:space="0" w:color="auto"/>
          <w:bottom w:val="none" w:sz="0" w:space="0" w:color="auto"/>
          <w:right w:val="single" w:sz="4" w:space="0" w:color="94CBE1" w:themeColor="accent1" w:themeTint="80"/>
        </w:tcBorders>
        <w:shd w:val="clear" w:color="auto" w:fill="FFFFFF"/>
      </w:tcPr>
    </w:tblStylePr>
    <w:tblStylePr w:type="lastCol">
      <w:rPr>
        <w:rFonts w:ascii="Arial" w:hAnsi="Arial"/>
        <w:i/>
        <w:color w:val="94CBE1" w:themeColor="accent1" w:themeTint="80" w:themeShade="95"/>
        <w:sz w:val="22"/>
      </w:rPr>
      <w:tblPr/>
      <w:tcPr>
        <w:tcBorders>
          <w:top w:val="none" w:sz="0" w:space="0" w:color="auto"/>
          <w:left w:val="single" w:sz="4" w:space="0" w:color="94CBE1" w:themeColor="accent1" w:themeTint="80"/>
          <w:bottom w:val="none" w:sz="0" w:space="0" w:color="auto"/>
          <w:right w:val="none" w:sz="0" w:space="0" w:color="auto"/>
        </w:tcBorders>
        <w:shd w:val="clear" w:color="auto" w:fill="FFFFFF"/>
      </w:tcPr>
    </w:tblStylePr>
    <w:tblStylePr w:type="band1Vert">
      <w:tblPr/>
      <w:tcPr>
        <w:shd w:val="clear" w:color="auto" w:fill="D3E9F2" w:themeFill="accent1" w:themeFillTint="34"/>
      </w:tcPr>
    </w:tblStylePr>
    <w:tblStylePr w:type="band1Horz">
      <w:rPr>
        <w:rFonts w:ascii="Arial" w:hAnsi="Arial"/>
        <w:color w:val="94CBE1" w:themeColor="accent1" w:themeTint="80" w:themeShade="95"/>
        <w:sz w:val="22"/>
      </w:rPr>
      <w:tblPr/>
      <w:tcPr>
        <w:shd w:val="clear" w:color="auto" w:fill="D3E9F2" w:themeFill="accent1" w:themeFillTint="34"/>
      </w:tcPr>
    </w:tblStylePr>
    <w:tblStylePr w:type="band2Horz">
      <w:rPr>
        <w:rFonts w:ascii="Arial" w:hAnsi="Arial"/>
        <w:color w:val="94CB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9CD3D9" w:themeColor="accent2" w:themeTint="97"/>
        <w:right w:val="single" w:sz="4" w:space="0" w:color="9CD3D9" w:themeColor="accent2" w:themeTint="97"/>
        <w:insideH w:val="single" w:sz="4" w:space="0" w:color="9CD3D9" w:themeColor="accent2" w:themeTint="97"/>
        <w:insideV w:val="single" w:sz="4" w:space="0" w:color="9CD3D9" w:themeColor="accent2" w:themeTint="97"/>
      </w:tblBorders>
    </w:tblPr>
    <w:tblStylePr w:type="firstRow">
      <w:rPr>
        <w:rFonts w:ascii="Arial" w:hAnsi="Arial"/>
        <w:b/>
        <w:color w:val="9CD3D9" w:themeColor="accent2" w:themeTint="97" w:themeShade="95"/>
        <w:sz w:val="22"/>
      </w:rPr>
      <w:tblPr/>
      <w:tcPr>
        <w:tcBorders>
          <w:top w:val="none" w:sz="0" w:space="0" w:color="auto"/>
          <w:left w:val="none" w:sz="0" w:space="0" w:color="auto"/>
          <w:bottom w:val="single" w:sz="4" w:space="0" w:color="9CD3D9" w:themeColor="accent2" w:themeTint="97"/>
          <w:right w:val="none" w:sz="0" w:space="0" w:color="auto"/>
        </w:tcBorders>
        <w:shd w:val="clear" w:color="auto" w:fill="FFFFFF" w:themeFill="light1"/>
      </w:tcPr>
    </w:tblStylePr>
    <w:tblStylePr w:type="lastRow">
      <w:rPr>
        <w:rFonts w:ascii="Arial" w:hAnsi="Arial"/>
        <w:b/>
        <w:color w:val="9CD3D9" w:themeColor="accent2" w:themeTint="97" w:themeShade="95"/>
        <w:sz w:val="22"/>
      </w:rPr>
      <w:tblPr/>
      <w:tcPr>
        <w:tcBorders>
          <w:top w:val="single" w:sz="4" w:space="0" w:color="9CD3D9"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CD3D9" w:themeColor="accent2" w:themeTint="97" w:themeShade="95"/>
        <w:sz w:val="22"/>
      </w:rPr>
      <w:tblPr/>
      <w:tcPr>
        <w:tcBorders>
          <w:top w:val="none" w:sz="0" w:space="0" w:color="auto"/>
          <w:left w:val="none" w:sz="0" w:space="0" w:color="auto"/>
          <w:bottom w:val="none" w:sz="0" w:space="0" w:color="auto"/>
          <w:right w:val="single" w:sz="4" w:space="0" w:color="9CD3D9" w:themeColor="accent2" w:themeTint="97"/>
        </w:tcBorders>
        <w:shd w:val="clear" w:color="auto" w:fill="FFFFFF"/>
      </w:tcPr>
    </w:tblStylePr>
    <w:tblStylePr w:type="lastCol">
      <w:rPr>
        <w:rFonts w:ascii="Arial" w:hAnsi="Arial"/>
        <w:i/>
        <w:color w:val="9CD3D9" w:themeColor="accent2" w:themeTint="97" w:themeShade="95"/>
        <w:sz w:val="22"/>
      </w:rPr>
      <w:tblPr/>
      <w:tcPr>
        <w:tcBorders>
          <w:top w:val="none" w:sz="0" w:space="0" w:color="auto"/>
          <w:left w:val="single" w:sz="4" w:space="0" w:color="9CD3D9" w:themeColor="accent2" w:themeTint="97"/>
          <w:bottom w:val="none" w:sz="0" w:space="0" w:color="auto"/>
          <w:right w:val="none" w:sz="0" w:space="0" w:color="auto"/>
        </w:tcBorders>
        <w:shd w:val="clear" w:color="auto" w:fill="FFFFFF"/>
      </w:tcPr>
    </w:tblStylePr>
    <w:tblStylePr w:type="band1Vert">
      <w:tblPr/>
      <w:tcPr>
        <w:shd w:val="clear" w:color="auto" w:fill="DEF0F2" w:themeFill="accent2" w:themeFillTint="32"/>
      </w:tcPr>
    </w:tblStylePr>
    <w:tblStylePr w:type="band1Horz">
      <w:rPr>
        <w:rFonts w:ascii="Arial" w:hAnsi="Arial"/>
        <w:color w:val="9CD3D9" w:themeColor="accent2" w:themeTint="97" w:themeShade="95"/>
        <w:sz w:val="22"/>
      </w:rPr>
      <w:tblPr/>
      <w:tcPr>
        <w:shd w:val="clear" w:color="auto" w:fill="DEF0F2" w:themeFill="accent2" w:themeFillTint="32"/>
      </w:tcPr>
    </w:tblStylePr>
    <w:tblStylePr w:type="band2Horz">
      <w:rPr>
        <w:rFonts w:ascii="Arial" w:hAnsi="Arial"/>
        <w:color w:val="9CD3D9"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75BDA7" w:themeColor="accent3" w:themeTint="FE"/>
        <w:right w:val="single" w:sz="4" w:space="0" w:color="75BDA7" w:themeColor="accent3" w:themeTint="FE"/>
        <w:insideH w:val="single" w:sz="4" w:space="0" w:color="75BDA7" w:themeColor="accent3" w:themeTint="FE"/>
        <w:insideV w:val="single" w:sz="4" w:space="0" w:color="75BDA7" w:themeColor="accent3" w:themeTint="FE"/>
      </w:tblBorders>
    </w:tblPr>
    <w:tblStylePr w:type="firstRow">
      <w:rPr>
        <w:rFonts w:ascii="Arial" w:hAnsi="Arial"/>
        <w:b/>
        <w:color w:val="75BDA7" w:themeColor="accent3" w:themeTint="FE" w:themeShade="95"/>
        <w:sz w:val="22"/>
      </w:rPr>
      <w:tblPr/>
      <w:tcPr>
        <w:tcBorders>
          <w:top w:val="none" w:sz="0" w:space="0" w:color="auto"/>
          <w:left w:val="none" w:sz="0" w:space="0" w:color="auto"/>
          <w:bottom w:val="single" w:sz="4" w:space="0" w:color="75BDA7" w:themeColor="accent3" w:themeTint="FE"/>
          <w:right w:val="none" w:sz="0" w:space="0" w:color="auto"/>
        </w:tcBorders>
        <w:shd w:val="clear" w:color="auto" w:fill="FFFFFF" w:themeFill="light1"/>
      </w:tcPr>
    </w:tblStylePr>
    <w:tblStylePr w:type="lastRow">
      <w:rPr>
        <w:rFonts w:ascii="Arial" w:hAnsi="Arial"/>
        <w:b/>
        <w:color w:val="75BDA7" w:themeColor="accent3" w:themeTint="FE" w:themeShade="95"/>
        <w:sz w:val="22"/>
      </w:rPr>
      <w:tblPr/>
      <w:tcPr>
        <w:tcBorders>
          <w:top w:val="single" w:sz="4" w:space="0" w:color="75BDA7"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5BDA7" w:themeColor="accent3" w:themeTint="FE" w:themeShade="95"/>
        <w:sz w:val="22"/>
      </w:rPr>
      <w:tblPr/>
      <w:tcPr>
        <w:tcBorders>
          <w:top w:val="none" w:sz="0" w:space="0" w:color="auto"/>
          <w:left w:val="none" w:sz="0" w:space="0" w:color="auto"/>
          <w:bottom w:val="none" w:sz="0" w:space="0" w:color="auto"/>
          <w:right w:val="single" w:sz="4" w:space="0" w:color="75BDA7" w:themeColor="accent3" w:themeTint="FE"/>
        </w:tcBorders>
        <w:shd w:val="clear" w:color="auto" w:fill="FFFFFF"/>
      </w:tcPr>
    </w:tblStylePr>
    <w:tblStylePr w:type="lastCol">
      <w:rPr>
        <w:rFonts w:ascii="Arial" w:hAnsi="Arial"/>
        <w:i/>
        <w:color w:val="75BDA7" w:themeColor="accent3" w:themeTint="FE" w:themeShade="95"/>
        <w:sz w:val="22"/>
      </w:rPr>
      <w:tblPr/>
      <w:tcPr>
        <w:tcBorders>
          <w:top w:val="none" w:sz="0" w:space="0" w:color="auto"/>
          <w:left w:val="single" w:sz="4" w:space="0" w:color="75BDA7" w:themeColor="accent3" w:themeTint="FE"/>
          <w:bottom w:val="none" w:sz="0" w:space="0" w:color="auto"/>
          <w:right w:val="none" w:sz="0" w:space="0" w:color="auto"/>
        </w:tcBorders>
        <w:shd w:val="clear" w:color="auto" w:fill="FFFFFF"/>
      </w:tcPr>
    </w:tblStylePr>
    <w:tblStylePr w:type="band1Vert">
      <w:tblPr/>
      <w:tcPr>
        <w:shd w:val="clear" w:color="auto" w:fill="E2F1ED" w:themeFill="accent3" w:themeFillTint="34"/>
      </w:tcPr>
    </w:tblStylePr>
    <w:tblStylePr w:type="band1Horz">
      <w:rPr>
        <w:rFonts w:ascii="Arial" w:hAnsi="Arial"/>
        <w:color w:val="75BDA7" w:themeColor="accent3" w:themeTint="FE" w:themeShade="95"/>
        <w:sz w:val="22"/>
      </w:rPr>
      <w:tblPr/>
      <w:tcPr>
        <w:shd w:val="clear" w:color="auto" w:fill="E2F1ED" w:themeFill="accent3" w:themeFillTint="34"/>
      </w:tcPr>
    </w:tblStylePr>
    <w:tblStylePr w:type="band2Horz">
      <w:rPr>
        <w:rFonts w:ascii="Arial" w:hAnsi="Arial"/>
        <w:color w:val="75BDA7"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AEB9BA" w:themeColor="accent4" w:themeTint="9A"/>
        <w:right w:val="single" w:sz="4" w:space="0" w:color="AEB9BA" w:themeColor="accent4" w:themeTint="9A"/>
        <w:insideH w:val="single" w:sz="4" w:space="0" w:color="AEB9BA" w:themeColor="accent4" w:themeTint="9A"/>
        <w:insideV w:val="single" w:sz="4" w:space="0" w:color="AEB9BA" w:themeColor="accent4" w:themeTint="9A"/>
      </w:tblBorders>
    </w:tblPr>
    <w:tblStylePr w:type="firstRow">
      <w:rPr>
        <w:rFonts w:ascii="Arial" w:hAnsi="Arial"/>
        <w:b/>
        <w:color w:val="AEB9BA" w:themeColor="accent4" w:themeTint="9A" w:themeShade="95"/>
        <w:sz w:val="22"/>
      </w:rPr>
      <w:tblPr/>
      <w:tcPr>
        <w:tcBorders>
          <w:top w:val="none" w:sz="0" w:space="0" w:color="auto"/>
          <w:left w:val="none" w:sz="0" w:space="0" w:color="auto"/>
          <w:bottom w:val="single" w:sz="4" w:space="0" w:color="AEB9BA" w:themeColor="accent4" w:themeTint="9A"/>
          <w:right w:val="none" w:sz="0" w:space="0" w:color="auto"/>
        </w:tcBorders>
        <w:shd w:val="clear" w:color="auto" w:fill="FFFFFF" w:themeFill="light1"/>
      </w:tcPr>
    </w:tblStylePr>
    <w:tblStylePr w:type="lastRow">
      <w:rPr>
        <w:rFonts w:ascii="Arial" w:hAnsi="Arial"/>
        <w:b/>
        <w:color w:val="AEB9BA" w:themeColor="accent4" w:themeTint="9A" w:themeShade="95"/>
        <w:sz w:val="22"/>
      </w:rPr>
      <w:tblPr/>
      <w:tcPr>
        <w:tcBorders>
          <w:top w:val="single" w:sz="4" w:space="0" w:color="AEB9BA"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EB9BA" w:themeColor="accent4" w:themeTint="9A" w:themeShade="95"/>
        <w:sz w:val="22"/>
      </w:rPr>
      <w:tblPr/>
      <w:tcPr>
        <w:tcBorders>
          <w:top w:val="none" w:sz="0" w:space="0" w:color="auto"/>
          <w:left w:val="none" w:sz="0" w:space="0" w:color="auto"/>
          <w:bottom w:val="none" w:sz="0" w:space="0" w:color="auto"/>
          <w:right w:val="single" w:sz="4" w:space="0" w:color="AEB9BA" w:themeColor="accent4" w:themeTint="9A"/>
        </w:tcBorders>
        <w:shd w:val="clear" w:color="auto" w:fill="FFFFFF"/>
      </w:tcPr>
    </w:tblStylePr>
    <w:tblStylePr w:type="lastCol">
      <w:rPr>
        <w:rFonts w:ascii="Arial" w:hAnsi="Arial"/>
        <w:i/>
        <w:color w:val="AEB9BA" w:themeColor="accent4" w:themeTint="9A" w:themeShade="95"/>
        <w:sz w:val="22"/>
      </w:rPr>
      <w:tblPr/>
      <w:tcPr>
        <w:tcBorders>
          <w:top w:val="none" w:sz="0" w:space="0" w:color="auto"/>
          <w:left w:val="single" w:sz="4" w:space="0" w:color="AEB9BA" w:themeColor="accent4" w:themeTint="9A"/>
          <w:bottom w:val="none" w:sz="0" w:space="0" w:color="auto"/>
          <w:right w:val="none" w:sz="0" w:space="0" w:color="auto"/>
        </w:tcBorders>
        <w:shd w:val="clear" w:color="auto" w:fill="FFFFFF"/>
      </w:tcPr>
    </w:tblStylePr>
    <w:tblStylePr w:type="band1Vert">
      <w:tblPr/>
      <w:tcPr>
        <w:shd w:val="clear" w:color="auto" w:fill="E3E7E8" w:themeFill="accent4" w:themeFillTint="34"/>
      </w:tcPr>
    </w:tblStylePr>
    <w:tblStylePr w:type="band1Horz">
      <w:rPr>
        <w:rFonts w:ascii="Arial" w:hAnsi="Arial"/>
        <w:color w:val="AEB9BA" w:themeColor="accent4" w:themeTint="9A" w:themeShade="95"/>
        <w:sz w:val="22"/>
      </w:rPr>
      <w:tblPr/>
      <w:tcPr>
        <w:shd w:val="clear" w:color="auto" w:fill="E3E7E8" w:themeFill="accent4" w:themeFillTint="34"/>
      </w:tcPr>
    </w:tblStylePr>
    <w:tblStylePr w:type="band2Horz">
      <w:rPr>
        <w:rFonts w:ascii="Arial" w:hAnsi="Arial"/>
        <w:color w:val="AEB9BA"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B9D0D5" w:themeColor="accent5" w:themeTint="90"/>
        <w:right w:val="single" w:sz="4" w:space="0" w:color="B9D0D5" w:themeColor="accent5" w:themeTint="90"/>
        <w:insideH w:val="single" w:sz="4" w:space="0" w:color="B9D0D5" w:themeColor="accent5" w:themeTint="90"/>
        <w:insideV w:val="single" w:sz="4" w:space="0" w:color="B9D0D5" w:themeColor="accent5" w:themeTint="90"/>
      </w:tblBorders>
    </w:tblPr>
    <w:tblStylePr w:type="firstRow">
      <w:rPr>
        <w:rFonts w:ascii="Arial" w:hAnsi="Arial"/>
        <w:b/>
        <w:color w:val="446973" w:themeColor="accent5" w:themeShade="95"/>
        <w:sz w:val="22"/>
      </w:rPr>
      <w:tblPr/>
      <w:tcPr>
        <w:tcBorders>
          <w:top w:val="none" w:sz="0" w:space="0" w:color="auto"/>
          <w:left w:val="none" w:sz="0" w:space="0" w:color="auto"/>
          <w:bottom w:val="single" w:sz="4" w:space="0" w:color="B9D0D5" w:themeColor="accent5" w:themeTint="90"/>
          <w:right w:val="none" w:sz="0" w:space="0" w:color="auto"/>
        </w:tcBorders>
        <w:shd w:val="clear" w:color="auto" w:fill="FFFFFF" w:themeFill="light1"/>
      </w:tcPr>
    </w:tblStylePr>
    <w:tblStylePr w:type="lastRow">
      <w:rPr>
        <w:rFonts w:ascii="Arial" w:hAnsi="Arial"/>
        <w:b/>
        <w:color w:val="446973" w:themeColor="accent5" w:themeShade="95"/>
        <w:sz w:val="22"/>
      </w:rPr>
      <w:tblPr/>
      <w:tcPr>
        <w:tcBorders>
          <w:top w:val="single" w:sz="4" w:space="0" w:color="B9D0D5"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46973" w:themeColor="accent5" w:themeShade="95"/>
        <w:sz w:val="22"/>
      </w:rPr>
      <w:tblPr/>
      <w:tcPr>
        <w:tcBorders>
          <w:top w:val="none" w:sz="0" w:space="0" w:color="auto"/>
          <w:left w:val="none" w:sz="0" w:space="0" w:color="auto"/>
          <w:bottom w:val="none" w:sz="0" w:space="0" w:color="auto"/>
          <w:right w:val="single" w:sz="4" w:space="0" w:color="B9D0D5" w:themeColor="accent5" w:themeTint="90"/>
        </w:tcBorders>
        <w:shd w:val="clear" w:color="auto" w:fill="FFFFFF"/>
      </w:tcPr>
    </w:tblStylePr>
    <w:tblStylePr w:type="lastCol">
      <w:rPr>
        <w:rFonts w:ascii="Arial" w:hAnsi="Arial"/>
        <w:i/>
        <w:color w:val="446973" w:themeColor="accent5" w:themeShade="95"/>
        <w:sz w:val="22"/>
      </w:rPr>
      <w:tblPr/>
      <w:tcPr>
        <w:tcBorders>
          <w:top w:val="none" w:sz="0" w:space="0" w:color="auto"/>
          <w:left w:val="single" w:sz="4" w:space="0" w:color="B9D0D5" w:themeColor="accent5" w:themeTint="90"/>
          <w:bottom w:val="none" w:sz="0" w:space="0" w:color="auto"/>
          <w:right w:val="none" w:sz="0" w:space="0" w:color="auto"/>
        </w:tcBorders>
        <w:shd w:val="clear" w:color="auto" w:fill="FFFFFF"/>
      </w:tcPr>
    </w:tblStylePr>
    <w:tblStylePr w:type="band1Vert">
      <w:tblPr/>
      <w:tcPr>
        <w:shd w:val="clear" w:color="auto" w:fill="E5EEF0" w:themeFill="accent5" w:themeFillTint="34"/>
      </w:tcPr>
    </w:tblStylePr>
    <w:tblStylePr w:type="band1Horz">
      <w:rPr>
        <w:rFonts w:ascii="Arial" w:hAnsi="Arial"/>
        <w:color w:val="446973" w:themeColor="accent5" w:themeShade="95"/>
        <w:sz w:val="22"/>
      </w:rPr>
      <w:tblPr/>
      <w:tcPr>
        <w:shd w:val="clear" w:color="auto" w:fill="E5EEF0" w:themeFill="accent5" w:themeFillTint="34"/>
      </w:tcPr>
    </w:tblStylePr>
    <w:tblStylePr w:type="band2Horz">
      <w:rPr>
        <w:rFonts w:ascii="Arial" w:hAnsi="Arial"/>
        <w:color w:val="446973"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7CB9E6" w:themeColor="accent6" w:themeTint="90"/>
        <w:right w:val="single" w:sz="4" w:space="0" w:color="7CB9E6" w:themeColor="accent6" w:themeTint="90"/>
        <w:insideH w:val="single" w:sz="4" w:space="0" w:color="7CB9E6" w:themeColor="accent6" w:themeTint="90"/>
        <w:insideV w:val="single" w:sz="4" w:space="0" w:color="7CB9E6" w:themeColor="accent6" w:themeTint="90"/>
      </w:tblBorders>
    </w:tblPr>
    <w:tblStylePr w:type="firstRow">
      <w:rPr>
        <w:rFonts w:ascii="Arial" w:hAnsi="Arial"/>
        <w:b/>
        <w:color w:val="164C73" w:themeColor="accent6" w:themeShade="95"/>
        <w:sz w:val="22"/>
      </w:rPr>
      <w:tblPr/>
      <w:tcPr>
        <w:tcBorders>
          <w:top w:val="none" w:sz="0" w:space="0" w:color="auto"/>
          <w:left w:val="none" w:sz="0" w:space="0" w:color="auto"/>
          <w:bottom w:val="single" w:sz="4" w:space="0" w:color="7CB9E6" w:themeColor="accent6" w:themeTint="90"/>
          <w:right w:val="none" w:sz="0" w:space="0" w:color="auto"/>
        </w:tcBorders>
        <w:shd w:val="clear" w:color="auto" w:fill="FFFFFF" w:themeFill="light1"/>
      </w:tcPr>
    </w:tblStylePr>
    <w:tblStylePr w:type="lastRow">
      <w:rPr>
        <w:rFonts w:ascii="Arial" w:hAnsi="Arial"/>
        <w:b/>
        <w:color w:val="164C73" w:themeColor="accent6" w:themeShade="95"/>
        <w:sz w:val="22"/>
      </w:rPr>
      <w:tblPr/>
      <w:tcPr>
        <w:tcBorders>
          <w:top w:val="single" w:sz="4" w:space="0" w:color="7CB9E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164C73" w:themeColor="accent6" w:themeShade="95"/>
        <w:sz w:val="22"/>
      </w:rPr>
      <w:tblPr/>
      <w:tcPr>
        <w:tcBorders>
          <w:top w:val="none" w:sz="0" w:space="0" w:color="auto"/>
          <w:left w:val="none" w:sz="0" w:space="0" w:color="auto"/>
          <w:bottom w:val="none" w:sz="0" w:space="0" w:color="auto"/>
          <w:right w:val="single" w:sz="4" w:space="0" w:color="7CB9E6" w:themeColor="accent6" w:themeTint="90"/>
        </w:tcBorders>
        <w:shd w:val="clear" w:color="auto" w:fill="FFFFFF"/>
      </w:tcPr>
    </w:tblStylePr>
    <w:tblStylePr w:type="lastCol">
      <w:rPr>
        <w:rFonts w:ascii="Arial" w:hAnsi="Arial"/>
        <w:i/>
        <w:color w:val="164C73" w:themeColor="accent6" w:themeShade="95"/>
        <w:sz w:val="22"/>
      </w:rPr>
      <w:tblPr/>
      <w:tcPr>
        <w:tcBorders>
          <w:top w:val="none" w:sz="0" w:space="0" w:color="auto"/>
          <w:left w:val="single" w:sz="4" w:space="0" w:color="7CB9E6" w:themeColor="accent6" w:themeTint="90"/>
          <w:bottom w:val="none" w:sz="0" w:space="0" w:color="auto"/>
          <w:right w:val="none" w:sz="0" w:space="0" w:color="auto"/>
        </w:tcBorders>
        <w:shd w:val="clear" w:color="auto" w:fill="FFFFFF"/>
      </w:tcPr>
    </w:tblStylePr>
    <w:tblStylePr w:type="band1Vert">
      <w:tblPr/>
      <w:tcPr>
        <w:shd w:val="clear" w:color="auto" w:fill="D0E6F6" w:themeFill="accent6" w:themeFillTint="34"/>
      </w:tcPr>
    </w:tblStylePr>
    <w:tblStylePr w:type="band1Horz">
      <w:rPr>
        <w:rFonts w:ascii="Arial" w:hAnsi="Arial"/>
        <w:color w:val="164C73" w:themeColor="accent6" w:themeShade="95"/>
        <w:sz w:val="22"/>
      </w:rPr>
      <w:tblPr/>
      <w:tcPr>
        <w:shd w:val="clear" w:color="auto" w:fill="D0E6F6" w:themeFill="accent6" w:themeFillTint="34"/>
      </w:tcPr>
    </w:tblStylePr>
    <w:tblStylePr w:type="band2Horz">
      <w:rPr>
        <w:rFonts w:ascii="Arial" w:hAnsi="Arial"/>
        <w:color w:val="164C73"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494BA" w:themeColor="accent1"/>
          <w:right w:val="none" w:sz="4" w:space="0" w:color="000000"/>
        </w:tcBorders>
      </w:tcPr>
    </w:tblStylePr>
    <w:tblStylePr w:type="lastRow">
      <w:rPr>
        <w:b/>
        <w:color w:val="404040"/>
      </w:rPr>
      <w:tblPr/>
      <w:tcPr>
        <w:tcBorders>
          <w:top w:val="single" w:sz="4" w:space="0" w:color="3494BA"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9E5F0" w:themeFill="accent1" w:themeFillTint="40"/>
      </w:tcPr>
    </w:tblStylePr>
    <w:tblStylePr w:type="band1Horz">
      <w:tblPr/>
      <w:tcPr>
        <w:shd w:val="clear" w:color="auto" w:fill="C9E5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8B6C0" w:themeColor="accent2"/>
          <w:right w:val="none" w:sz="4" w:space="0" w:color="000000"/>
        </w:tcBorders>
      </w:tcPr>
    </w:tblStylePr>
    <w:tblStylePr w:type="lastRow">
      <w:rPr>
        <w:b/>
        <w:color w:val="404040"/>
      </w:rPr>
      <w:tblPr/>
      <w:tcPr>
        <w:tcBorders>
          <w:top w:val="single" w:sz="4" w:space="0" w:color="58B6C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4ECEF" w:themeFill="accent2" w:themeFillTint="40"/>
      </w:tcPr>
    </w:tblStylePr>
    <w:tblStylePr w:type="band1Horz">
      <w:tblPr/>
      <w:tcPr>
        <w:shd w:val="clear" w:color="auto" w:fill="D4ECEF"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5BDA7" w:themeColor="accent3"/>
          <w:right w:val="none" w:sz="4" w:space="0" w:color="000000"/>
        </w:tcBorders>
      </w:tcPr>
    </w:tblStylePr>
    <w:tblStylePr w:type="lastRow">
      <w:rPr>
        <w:b/>
        <w:color w:val="404040"/>
      </w:rPr>
      <w:tblPr/>
      <w:tcPr>
        <w:tcBorders>
          <w:top w:val="single" w:sz="4" w:space="0" w:color="75BDA7"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CEEE8" w:themeFill="accent3" w:themeFillTint="40"/>
      </w:tcPr>
    </w:tblStylePr>
    <w:tblStylePr w:type="band1Horz">
      <w:tblPr/>
      <w:tcPr>
        <w:shd w:val="clear" w:color="auto" w:fill="DCEE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A8C8E" w:themeColor="accent4"/>
          <w:right w:val="none" w:sz="4" w:space="0" w:color="000000"/>
        </w:tcBorders>
      </w:tcPr>
    </w:tblStylePr>
    <w:tblStylePr w:type="lastRow">
      <w:rPr>
        <w:b/>
        <w:color w:val="404040"/>
      </w:rPr>
      <w:tblPr/>
      <w:tcPr>
        <w:tcBorders>
          <w:top w:val="single" w:sz="4" w:space="0" w:color="7A8C8E"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DE2E2" w:themeFill="accent4" w:themeFillTint="40"/>
      </w:tcPr>
    </w:tblStylePr>
    <w:tblStylePr w:type="band1Horz">
      <w:tblPr/>
      <w:tcPr>
        <w:shd w:val="clear" w:color="auto" w:fill="DDE2E2"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4ACB6" w:themeColor="accent5"/>
          <w:right w:val="none" w:sz="4" w:space="0" w:color="000000"/>
        </w:tcBorders>
      </w:tcPr>
    </w:tblStylePr>
    <w:tblStylePr w:type="lastRow">
      <w:rPr>
        <w:b/>
        <w:color w:val="404040"/>
      </w:rPr>
      <w:tblPr/>
      <w:tcPr>
        <w:tcBorders>
          <w:top w:val="single" w:sz="4" w:space="0" w:color="84ACB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0EAEC" w:themeFill="accent5" w:themeFillTint="40"/>
      </w:tcPr>
    </w:tblStylePr>
    <w:tblStylePr w:type="band1Horz">
      <w:tblPr/>
      <w:tcPr>
        <w:shd w:val="clear" w:color="auto" w:fill="E0EAEC"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2683C6" w:themeColor="accent6"/>
          <w:right w:val="none" w:sz="4" w:space="0" w:color="000000"/>
        </w:tcBorders>
      </w:tcPr>
    </w:tblStylePr>
    <w:tblStylePr w:type="lastRow">
      <w:rPr>
        <w:b/>
        <w:color w:val="404040"/>
      </w:rPr>
      <w:tblPr/>
      <w:tcPr>
        <w:tcBorders>
          <w:top w:val="single" w:sz="4" w:space="0" w:color="2683C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5E0F4" w:themeFill="accent6" w:themeFillTint="40"/>
      </w:tcPr>
    </w:tblStylePr>
    <w:tblStylePr w:type="band1Horz">
      <w:tblPr/>
      <w:tcPr>
        <w:shd w:val="clear" w:color="auto" w:fill="C5E0F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86C4DD" w:themeColor="accent1" w:themeTint="90"/>
        <w:bottom w:val="single" w:sz="4" w:space="0" w:color="86C4DD" w:themeColor="accent1" w:themeTint="90"/>
        <w:insideH w:val="single" w:sz="4" w:space="0" w:color="86C4DD" w:themeColor="accent1" w:themeTint="90"/>
      </w:tblBorders>
    </w:tblPr>
    <w:tblStylePr w:type="firstRow">
      <w:rPr>
        <w:rFonts w:ascii="Arial" w:hAnsi="Arial"/>
        <w:b/>
        <w:color w:val="404040"/>
        <w:sz w:val="22"/>
      </w:rPr>
      <w:tblPr/>
      <w:tcPr>
        <w:tcBorders>
          <w:top w:val="single" w:sz="4" w:space="0" w:color="86C4DD" w:themeColor="accent1" w:themeTint="90"/>
          <w:left w:val="none" w:sz="4" w:space="0" w:color="000000"/>
          <w:bottom w:val="single" w:sz="4" w:space="0" w:color="86C4DD" w:themeColor="accent1" w:themeTint="90"/>
          <w:right w:val="none" w:sz="4" w:space="0" w:color="000000"/>
        </w:tcBorders>
      </w:tcPr>
    </w:tblStylePr>
    <w:tblStylePr w:type="lastRow">
      <w:rPr>
        <w:rFonts w:ascii="Arial" w:hAnsi="Arial"/>
        <w:b/>
        <w:color w:val="404040"/>
        <w:sz w:val="22"/>
      </w:rPr>
      <w:tblPr/>
      <w:tcPr>
        <w:tcBorders>
          <w:top w:val="single" w:sz="4" w:space="0" w:color="86C4DD" w:themeColor="accent1" w:themeTint="90"/>
          <w:left w:val="none" w:sz="4" w:space="0" w:color="000000"/>
          <w:bottom w:val="single" w:sz="4" w:space="0" w:color="86C4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9E5F0" w:themeFill="accent1" w:themeFillTint="40"/>
      </w:tcPr>
    </w:tblStylePr>
    <w:tblStylePr w:type="band1Horz">
      <w:rPr>
        <w:rFonts w:ascii="Arial" w:hAnsi="Arial"/>
        <w:color w:val="404040"/>
        <w:sz w:val="22"/>
      </w:rPr>
      <w:tblPr/>
      <w:tcPr>
        <w:shd w:val="clear" w:color="auto" w:fill="C9E5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A0D5DB" w:themeColor="accent2" w:themeTint="90"/>
        <w:bottom w:val="single" w:sz="4" w:space="0" w:color="A0D5DB" w:themeColor="accent2" w:themeTint="90"/>
        <w:insideH w:val="single" w:sz="4" w:space="0" w:color="A0D5DB" w:themeColor="accent2" w:themeTint="90"/>
      </w:tblBorders>
    </w:tblPr>
    <w:tblStylePr w:type="firstRow">
      <w:rPr>
        <w:rFonts w:ascii="Arial" w:hAnsi="Arial"/>
        <w:b/>
        <w:color w:val="404040"/>
        <w:sz w:val="22"/>
      </w:rPr>
      <w:tblPr/>
      <w:tcPr>
        <w:tcBorders>
          <w:top w:val="single" w:sz="4" w:space="0" w:color="A0D5DB" w:themeColor="accent2" w:themeTint="90"/>
          <w:left w:val="none" w:sz="4" w:space="0" w:color="000000"/>
          <w:bottom w:val="single" w:sz="4" w:space="0" w:color="A0D5DB" w:themeColor="accent2" w:themeTint="90"/>
          <w:right w:val="none" w:sz="4" w:space="0" w:color="000000"/>
        </w:tcBorders>
      </w:tcPr>
    </w:tblStylePr>
    <w:tblStylePr w:type="lastRow">
      <w:rPr>
        <w:rFonts w:ascii="Arial" w:hAnsi="Arial"/>
        <w:b/>
        <w:color w:val="404040"/>
        <w:sz w:val="22"/>
      </w:rPr>
      <w:tblPr/>
      <w:tcPr>
        <w:tcBorders>
          <w:top w:val="single" w:sz="4" w:space="0" w:color="A0D5DB" w:themeColor="accent2" w:themeTint="90"/>
          <w:left w:val="none" w:sz="4" w:space="0" w:color="000000"/>
          <w:bottom w:val="single" w:sz="4" w:space="0" w:color="A0D5D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4ECEF" w:themeFill="accent2" w:themeFillTint="40"/>
      </w:tcPr>
    </w:tblStylePr>
    <w:tblStylePr w:type="band1Horz">
      <w:rPr>
        <w:rFonts w:ascii="Arial" w:hAnsi="Arial"/>
        <w:color w:val="404040"/>
        <w:sz w:val="22"/>
      </w:rPr>
      <w:tblPr/>
      <w:tcPr>
        <w:shd w:val="clear" w:color="auto" w:fill="D4ECEF"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B0D9CD" w:themeColor="accent3" w:themeTint="90"/>
        <w:bottom w:val="single" w:sz="4" w:space="0" w:color="B0D9CD" w:themeColor="accent3" w:themeTint="90"/>
        <w:insideH w:val="single" w:sz="4" w:space="0" w:color="B0D9CD" w:themeColor="accent3" w:themeTint="90"/>
      </w:tblBorders>
    </w:tblPr>
    <w:tblStylePr w:type="firstRow">
      <w:rPr>
        <w:rFonts w:ascii="Arial" w:hAnsi="Arial"/>
        <w:b/>
        <w:color w:val="404040"/>
        <w:sz w:val="22"/>
      </w:rPr>
      <w:tblPr/>
      <w:tcPr>
        <w:tcBorders>
          <w:top w:val="single" w:sz="4" w:space="0" w:color="B0D9CD" w:themeColor="accent3" w:themeTint="90"/>
          <w:left w:val="none" w:sz="4" w:space="0" w:color="000000"/>
          <w:bottom w:val="single" w:sz="4" w:space="0" w:color="B0D9CD" w:themeColor="accent3" w:themeTint="90"/>
          <w:right w:val="none" w:sz="4" w:space="0" w:color="000000"/>
        </w:tcBorders>
      </w:tcPr>
    </w:tblStylePr>
    <w:tblStylePr w:type="lastRow">
      <w:rPr>
        <w:rFonts w:ascii="Arial" w:hAnsi="Arial"/>
        <w:b/>
        <w:color w:val="404040"/>
        <w:sz w:val="22"/>
      </w:rPr>
      <w:tblPr/>
      <w:tcPr>
        <w:tcBorders>
          <w:top w:val="single" w:sz="4" w:space="0" w:color="B0D9CD" w:themeColor="accent3" w:themeTint="90"/>
          <w:left w:val="none" w:sz="4" w:space="0" w:color="000000"/>
          <w:bottom w:val="single" w:sz="4" w:space="0" w:color="B0D9CD"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CEEE8" w:themeFill="accent3" w:themeFillTint="40"/>
      </w:tcPr>
    </w:tblStylePr>
    <w:tblStylePr w:type="band1Horz">
      <w:rPr>
        <w:rFonts w:ascii="Arial" w:hAnsi="Arial"/>
        <w:color w:val="404040"/>
        <w:sz w:val="22"/>
      </w:rPr>
      <w:tblPr/>
      <w:tcPr>
        <w:shd w:val="clear" w:color="auto" w:fill="DCEE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3BEBF" w:themeColor="accent4" w:themeTint="90"/>
        <w:bottom w:val="single" w:sz="4" w:space="0" w:color="B3BEBF" w:themeColor="accent4" w:themeTint="90"/>
        <w:insideH w:val="single" w:sz="4" w:space="0" w:color="B3BEBF" w:themeColor="accent4" w:themeTint="90"/>
      </w:tblBorders>
    </w:tblPr>
    <w:tblStylePr w:type="firstRow">
      <w:rPr>
        <w:rFonts w:ascii="Arial" w:hAnsi="Arial"/>
        <w:b/>
        <w:color w:val="404040"/>
        <w:sz w:val="22"/>
      </w:rPr>
      <w:tblPr/>
      <w:tcPr>
        <w:tcBorders>
          <w:top w:val="single" w:sz="4" w:space="0" w:color="B3BEBF" w:themeColor="accent4" w:themeTint="90"/>
          <w:left w:val="none" w:sz="4" w:space="0" w:color="000000"/>
          <w:bottom w:val="single" w:sz="4" w:space="0" w:color="B3BEBF" w:themeColor="accent4" w:themeTint="90"/>
          <w:right w:val="none" w:sz="4" w:space="0" w:color="000000"/>
        </w:tcBorders>
      </w:tcPr>
    </w:tblStylePr>
    <w:tblStylePr w:type="lastRow">
      <w:rPr>
        <w:rFonts w:ascii="Arial" w:hAnsi="Arial"/>
        <w:b/>
        <w:color w:val="404040"/>
        <w:sz w:val="22"/>
      </w:rPr>
      <w:tblPr/>
      <w:tcPr>
        <w:tcBorders>
          <w:top w:val="single" w:sz="4" w:space="0" w:color="B3BEBF" w:themeColor="accent4" w:themeTint="90"/>
          <w:left w:val="none" w:sz="4" w:space="0" w:color="000000"/>
          <w:bottom w:val="single" w:sz="4" w:space="0" w:color="B3BEB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DE2E2" w:themeFill="accent4" w:themeFillTint="40"/>
      </w:tcPr>
    </w:tblStylePr>
    <w:tblStylePr w:type="band1Horz">
      <w:rPr>
        <w:rFonts w:ascii="Arial" w:hAnsi="Arial"/>
        <w:color w:val="404040"/>
        <w:sz w:val="22"/>
      </w:rPr>
      <w:tblPr/>
      <w:tcPr>
        <w:shd w:val="clear" w:color="auto" w:fill="DDE2E2" w:themeFill="accent4" w:themeFillTint="40"/>
      </w:tcPr>
    </w:tblStylePr>
  </w:style>
  <w:style w:type="table" w:styleId="ListTable2-Accent5">
    <w:name w:val="List Table 2 Accent 5"/>
    <w:basedOn w:val="TableNormal"/>
    <w:uiPriority w:val="47"/>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99"/>
    <w:tblPr>
      <w:tblStyleRowBandSize w:val="1"/>
      <w:tblStyleColBandSize w:val="1"/>
      <w:tblBorders>
        <w:top w:val="single" w:sz="4" w:space="0" w:color="7CB9E6" w:themeColor="accent6" w:themeTint="90"/>
        <w:bottom w:val="single" w:sz="4" w:space="0" w:color="7CB9E6" w:themeColor="accent6" w:themeTint="90"/>
        <w:insideH w:val="single" w:sz="4" w:space="0" w:color="7CB9E6" w:themeColor="accent6" w:themeTint="90"/>
      </w:tblBorders>
    </w:tblPr>
    <w:tblStylePr w:type="firstRow">
      <w:rPr>
        <w:rFonts w:ascii="Arial" w:hAnsi="Arial"/>
        <w:b/>
        <w:color w:val="404040"/>
        <w:sz w:val="22"/>
      </w:rPr>
      <w:tblPr/>
      <w:tcPr>
        <w:tcBorders>
          <w:top w:val="single" w:sz="4" w:space="0" w:color="7CB9E6" w:themeColor="accent6" w:themeTint="90"/>
          <w:left w:val="none" w:sz="4" w:space="0" w:color="000000"/>
          <w:bottom w:val="single" w:sz="4" w:space="0" w:color="7CB9E6" w:themeColor="accent6" w:themeTint="90"/>
          <w:right w:val="none" w:sz="4" w:space="0" w:color="000000"/>
        </w:tcBorders>
      </w:tcPr>
    </w:tblStylePr>
    <w:tblStylePr w:type="lastRow">
      <w:rPr>
        <w:rFonts w:ascii="Arial" w:hAnsi="Arial"/>
        <w:b/>
        <w:color w:val="404040"/>
        <w:sz w:val="22"/>
      </w:rPr>
      <w:tblPr/>
      <w:tcPr>
        <w:tcBorders>
          <w:top w:val="single" w:sz="4" w:space="0" w:color="7CB9E6" w:themeColor="accent6" w:themeTint="90"/>
          <w:left w:val="none" w:sz="4" w:space="0" w:color="000000"/>
          <w:bottom w:val="single" w:sz="4" w:space="0" w:color="7CB9E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E0F4" w:themeFill="accent6" w:themeFillTint="40"/>
      </w:tcPr>
    </w:tblStylePr>
    <w:tblStylePr w:type="band1Horz">
      <w:rPr>
        <w:rFonts w:ascii="Arial" w:hAnsi="Arial"/>
        <w:color w:val="404040"/>
        <w:sz w:val="22"/>
      </w:rPr>
      <w:tblPr/>
      <w:tcPr>
        <w:shd w:val="clear" w:color="auto" w:fill="C5E0F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rFonts w:ascii="Arial" w:hAnsi="Arial"/>
        <w:b/>
        <w:color w:val="FFFFFF"/>
        <w:sz w:val="22"/>
      </w:rPr>
      <w:tblPr/>
      <w:tcPr>
        <w:shd w:val="clear" w:color="auto" w:fill="3494BA"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494BA" w:themeColor="accent1"/>
          <w:right w:val="single" w:sz="4" w:space="0" w:color="3494BA" w:themeColor="accent1"/>
        </w:tcBorders>
      </w:tcPr>
    </w:tblStylePr>
    <w:tblStylePr w:type="band1Horz">
      <w:rPr>
        <w:rFonts w:ascii="Arial" w:hAnsi="Arial"/>
        <w:color w:val="404040"/>
        <w:sz w:val="22"/>
      </w:rPr>
      <w:tblPr/>
      <w:tcPr>
        <w:tcBorders>
          <w:top w:val="single" w:sz="4" w:space="0" w:color="3494BA" w:themeColor="accent1"/>
          <w:bottom w:val="single" w:sz="4" w:space="0" w:color="3494BA"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9CD3D9" w:themeColor="accent2" w:themeTint="97"/>
        <w:left w:val="single" w:sz="4" w:space="0" w:color="9CD3D9" w:themeColor="accent2" w:themeTint="97"/>
        <w:bottom w:val="single" w:sz="4" w:space="0" w:color="9CD3D9" w:themeColor="accent2" w:themeTint="97"/>
        <w:right w:val="single" w:sz="4" w:space="0" w:color="9CD3D9" w:themeColor="accent2" w:themeTint="97"/>
      </w:tblBorders>
    </w:tblPr>
    <w:tblStylePr w:type="firstRow">
      <w:rPr>
        <w:rFonts w:ascii="Arial" w:hAnsi="Arial"/>
        <w:b/>
        <w:color w:val="FFFFFF"/>
        <w:sz w:val="22"/>
      </w:rPr>
      <w:tblPr/>
      <w:tcPr>
        <w:shd w:val="clear" w:color="auto" w:fill="9CD3D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CD3D9" w:themeColor="accent2" w:themeTint="97"/>
          <w:right w:val="single" w:sz="4" w:space="0" w:color="9CD3D9" w:themeColor="accent2" w:themeTint="97"/>
        </w:tcBorders>
      </w:tcPr>
    </w:tblStylePr>
    <w:tblStylePr w:type="band1Horz">
      <w:rPr>
        <w:rFonts w:ascii="Arial" w:hAnsi="Arial"/>
        <w:color w:val="404040"/>
        <w:sz w:val="22"/>
      </w:rPr>
      <w:tblPr/>
      <w:tcPr>
        <w:tcBorders>
          <w:top w:val="single" w:sz="4" w:space="0" w:color="9CD3D9" w:themeColor="accent2" w:themeTint="97"/>
          <w:bottom w:val="single" w:sz="4" w:space="0" w:color="9CD3D9"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ACD7CA" w:themeColor="accent3" w:themeTint="98"/>
        <w:left w:val="single" w:sz="4" w:space="0" w:color="ACD7CA" w:themeColor="accent3" w:themeTint="98"/>
        <w:bottom w:val="single" w:sz="4" w:space="0" w:color="ACD7CA" w:themeColor="accent3" w:themeTint="98"/>
        <w:right w:val="single" w:sz="4" w:space="0" w:color="ACD7CA" w:themeColor="accent3" w:themeTint="98"/>
      </w:tblBorders>
    </w:tblPr>
    <w:tblStylePr w:type="firstRow">
      <w:rPr>
        <w:rFonts w:ascii="Arial" w:hAnsi="Arial"/>
        <w:b/>
        <w:color w:val="FFFFFF"/>
        <w:sz w:val="22"/>
      </w:rPr>
      <w:tblPr/>
      <w:tcPr>
        <w:shd w:val="clear" w:color="auto" w:fill="ACD7CA"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CD7CA" w:themeColor="accent3" w:themeTint="98"/>
          <w:right w:val="single" w:sz="4" w:space="0" w:color="ACD7CA" w:themeColor="accent3" w:themeTint="98"/>
        </w:tcBorders>
      </w:tcPr>
    </w:tblStylePr>
    <w:tblStylePr w:type="band1Horz">
      <w:rPr>
        <w:rFonts w:ascii="Arial" w:hAnsi="Arial"/>
        <w:color w:val="404040"/>
        <w:sz w:val="22"/>
      </w:rPr>
      <w:tblPr/>
      <w:tcPr>
        <w:tcBorders>
          <w:top w:val="single" w:sz="4" w:space="0" w:color="ACD7CA" w:themeColor="accent3" w:themeTint="98"/>
          <w:bottom w:val="single" w:sz="4" w:space="0" w:color="ACD7CA"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AEB9BA" w:themeColor="accent4" w:themeTint="9A"/>
        <w:left w:val="single" w:sz="4" w:space="0" w:color="AEB9BA" w:themeColor="accent4" w:themeTint="9A"/>
        <w:bottom w:val="single" w:sz="4" w:space="0" w:color="AEB9BA" w:themeColor="accent4" w:themeTint="9A"/>
        <w:right w:val="single" w:sz="4" w:space="0" w:color="AEB9BA" w:themeColor="accent4" w:themeTint="9A"/>
      </w:tblBorders>
    </w:tblPr>
    <w:tblStylePr w:type="firstRow">
      <w:rPr>
        <w:rFonts w:ascii="Arial" w:hAnsi="Arial"/>
        <w:b/>
        <w:color w:val="FFFFFF"/>
        <w:sz w:val="22"/>
      </w:rPr>
      <w:tblPr/>
      <w:tcPr>
        <w:shd w:val="clear" w:color="auto" w:fill="AEB9B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EB9BA" w:themeColor="accent4" w:themeTint="9A"/>
          <w:right w:val="single" w:sz="4" w:space="0" w:color="AEB9BA" w:themeColor="accent4" w:themeTint="9A"/>
        </w:tcBorders>
      </w:tcPr>
    </w:tblStylePr>
    <w:tblStylePr w:type="band1Horz">
      <w:rPr>
        <w:rFonts w:ascii="Arial" w:hAnsi="Arial"/>
        <w:color w:val="404040"/>
        <w:sz w:val="22"/>
      </w:rPr>
      <w:tblPr/>
      <w:tcPr>
        <w:tcBorders>
          <w:top w:val="single" w:sz="4" w:space="0" w:color="AEB9BA" w:themeColor="accent4" w:themeTint="9A"/>
          <w:bottom w:val="single" w:sz="4" w:space="0" w:color="AEB9BA"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B4CCD2" w:themeColor="accent5" w:themeTint="9A"/>
        <w:left w:val="single" w:sz="4" w:space="0" w:color="B4CCD2" w:themeColor="accent5" w:themeTint="9A"/>
        <w:bottom w:val="single" w:sz="4" w:space="0" w:color="B4CCD2" w:themeColor="accent5" w:themeTint="9A"/>
        <w:right w:val="single" w:sz="4" w:space="0" w:color="B4CCD2" w:themeColor="accent5" w:themeTint="9A"/>
      </w:tblBorders>
    </w:tblPr>
    <w:tblStylePr w:type="firstRow">
      <w:rPr>
        <w:rFonts w:ascii="Arial" w:hAnsi="Arial"/>
        <w:b/>
        <w:color w:val="FFFFFF"/>
        <w:sz w:val="22"/>
      </w:rPr>
      <w:tblPr/>
      <w:tcPr>
        <w:shd w:val="clear" w:color="auto" w:fill="B4CCD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4CCD2" w:themeColor="accent5" w:themeTint="9A"/>
          <w:right w:val="single" w:sz="4" w:space="0" w:color="B4CCD2" w:themeColor="accent5" w:themeTint="9A"/>
        </w:tcBorders>
      </w:tcPr>
    </w:tblStylePr>
    <w:tblStylePr w:type="band1Horz">
      <w:rPr>
        <w:rFonts w:ascii="Arial" w:hAnsi="Arial"/>
        <w:color w:val="404040"/>
        <w:sz w:val="22"/>
      </w:rPr>
      <w:tblPr/>
      <w:tcPr>
        <w:tcBorders>
          <w:top w:val="single" w:sz="4" w:space="0" w:color="B4CCD2" w:themeColor="accent5" w:themeTint="9A"/>
          <w:bottom w:val="single" w:sz="4" w:space="0" w:color="B4CCD2"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75B6E4" w:themeColor="accent6" w:themeTint="98"/>
        <w:left w:val="single" w:sz="4" w:space="0" w:color="75B6E4" w:themeColor="accent6" w:themeTint="98"/>
        <w:bottom w:val="single" w:sz="4" w:space="0" w:color="75B6E4" w:themeColor="accent6" w:themeTint="98"/>
        <w:right w:val="single" w:sz="4" w:space="0" w:color="75B6E4" w:themeColor="accent6" w:themeTint="98"/>
      </w:tblBorders>
    </w:tblPr>
    <w:tblStylePr w:type="firstRow">
      <w:rPr>
        <w:rFonts w:ascii="Arial" w:hAnsi="Arial"/>
        <w:b/>
        <w:color w:val="FFFFFF"/>
        <w:sz w:val="22"/>
      </w:rPr>
      <w:tblPr/>
      <w:tcPr>
        <w:shd w:val="clear" w:color="auto" w:fill="75B6E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5B6E4" w:themeColor="accent6" w:themeTint="98"/>
          <w:right w:val="single" w:sz="4" w:space="0" w:color="75B6E4" w:themeColor="accent6" w:themeTint="98"/>
        </w:tcBorders>
      </w:tcPr>
    </w:tblStylePr>
    <w:tblStylePr w:type="band1Horz">
      <w:rPr>
        <w:rFonts w:ascii="Arial" w:hAnsi="Arial"/>
        <w:color w:val="404040"/>
        <w:sz w:val="22"/>
      </w:rPr>
      <w:tblPr/>
      <w:tcPr>
        <w:tcBorders>
          <w:top w:val="single" w:sz="4" w:space="0" w:color="75B6E4" w:themeColor="accent6" w:themeTint="98"/>
          <w:bottom w:val="single" w:sz="4" w:space="0" w:color="75B6E4"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86C4DD" w:themeColor="accent1" w:themeTint="90"/>
        <w:left w:val="single" w:sz="4" w:space="0" w:color="86C4DD" w:themeColor="accent1" w:themeTint="90"/>
        <w:bottom w:val="single" w:sz="4" w:space="0" w:color="86C4DD" w:themeColor="accent1" w:themeTint="90"/>
        <w:right w:val="single" w:sz="4" w:space="0" w:color="86C4DD" w:themeColor="accent1" w:themeTint="90"/>
        <w:insideH w:val="single" w:sz="4" w:space="0" w:color="86C4DD" w:themeColor="accent1" w:themeTint="90"/>
      </w:tblBorders>
    </w:tblPr>
    <w:tblStylePr w:type="firstRow">
      <w:rPr>
        <w:rFonts w:ascii="Arial" w:hAnsi="Arial"/>
        <w:b/>
        <w:color w:val="FFFFFF"/>
        <w:sz w:val="22"/>
      </w:rPr>
      <w:tblPr/>
      <w:tcPr>
        <w:shd w:val="clear" w:color="auto" w:fill="3494BA"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9E5F0" w:themeFill="accent1" w:themeFillTint="40"/>
      </w:tcPr>
    </w:tblStylePr>
    <w:tblStylePr w:type="band1Horz">
      <w:rPr>
        <w:rFonts w:ascii="Arial" w:hAnsi="Arial"/>
        <w:color w:val="404040"/>
        <w:sz w:val="22"/>
      </w:rPr>
      <w:tblPr/>
      <w:tcPr>
        <w:shd w:val="clear" w:color="auto" w:fill="C9E5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A0D5DB" w:themeColor="accent2" w:themeTint="90"/>
        <w:left w:val="single" w:sz="4" w:space="0" w:color="A0D5DB" w:themeColor="accent2" w:themeTint="90"/>
        <w:bottom w:val="single" w:sz="4" w:space="0" w:color="A0D5DB" w:themeColor="accent2" w:themeTint="90"/>
        <w:right w:val="single" w:sz="4" w:space="0" w:color="A0D5DB" w:themeColor="accent2" w:themeTint="90"/>
        <w:insideH w:val="single" w:sz="4" w:space="0" w:color="A0D5DB" w:themeColor="accent2" w:themeTint="90"/>
      </w:tblBorders>
    </w:tblPr>
    <w:tblStylePr w:type="firstRow">
      <w:rPr>
        <w:rFonts w:ascii="Arial" w:hAnsi="Arial"/>
        <w:b/>
        <w:color w:val="FFFFFF"/>
        <w:sz w:val="22"/>
      </w:rPr>
      <w:tblPr/>
      <w:tcPr>
        <w:shd w:val="clear" w:color="auto" w:fill="58B6C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4ECEF" w:themeFill="accent2" w:themeFillTint="40"/>
      </w:tcPr>
    </w:tblStylePr>
    <w:tblStylePr w:type="band1Horz">
      <w:rPr>
        <w:rFonts w:ascii="Arial" w:hAnsi="Arial"/>
        <w:color w:val="404040"/>
        <w:sz w:val="22"/>
      </w:rPr>
      <w:tblPr/>
      <w:tcPr>
        <w:shd w:val="clear" w:color="auto" w:fill="D4ECEF"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B0D9CD" w:themeColor="accent3" w:themeTint="90"/>
        <w:left w:val="single" w:sz="4" w:space="0" w:color="B0D9CD" w:themeColor="accent3" w:themeTint="90"/>
        <w:bottom w:val="single" w:sz="4" w:space="0" w:color="B0D9CD" w:themeColor="accent3" w:themeTint="90"/>
        <w:right w:val="single" w:sz="4" w:space="0" w:color="B0D9CD" w:themeColor="accent3" w:themeTint="90"/>
        <w:insideH w:val="single" w:sz="4" w:space="0" w:color="B0D9CD" w:themeColor="accent3" w:themeTint="90"/>
      </w:tblBorders>
    </w:tblPr>
    <w:tblStylePr w:type="firstRow">
      <w:rPr>
        <w:rFonts w:ascii="Arial" w:hAnsi="Arial"/>
        <w:b/>
        <w:color w:val="FFFFFF"/>
        <w:sz w:val="22"/>
      </w:rPr>
      <w:tblPr/>
      <w:tcPr>
        <w:shd w:val="clear" w:color="auto" w:fill="75BDA7"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EE8" w:themeFill="accent3" w:themeFillTint="40"/>
      </w:tcPr>
    </w:tblStylePr>
    <w:tblStylePr w:type="band1Horz">
      <w:rPr>
        <w:rFonts w:ascii="Arial" w:hAnsi="Arial"/>
        <w:color w:val="404040"/>
        <w:sz w:val="22"/>
      </w:rPr>
      <w:tblPr/>
      <w:tcPr>
        <w:shd w:val="clear" w:color="auto" w:fill="DCEE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3BEBF" w:themeColor="accent4" w:themeTint="90"/>
        <w:left w:val="single" w:sz="4" w:space="0" w:color="B3BEBF" w:themeColor="accent4" w:themeTint="90"/>
        <w:bottom w:val="single" w:sz="4" w:space="0" w:color="B3BEBF" w:themeColor="accent4" w:themeTint="90"/>
        <w:right w:val="single" w:sz="4" w:space="0" w:color="B3BEBF" w:themeColor="accent4" w:themeTint="90"/>
        <w:insideH w:val="single" w:sz="4" w:space="0" w:color="B3BEBF" w:themeColor="accent4" w:themeTint="90"/>
      </w:tblBorders>
    </w:tblPr>
    <w:tblStylePr w:type="firstRow">
      <w:rPr>
        <w:rFonts w:ascii="Arial" w:hAnsi="Arial"/>
        <w:b/>
        <w:color w:val="FFFFFF"/>
        <w:sz w:val="22"/>
      </w:rPr>
      <w:tblPr/>
      <w:tcPr>
        <w:shd w:val="clear" w:color="auto" w:fill="7A8C8E"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2E2" w:themeFill="accent4" w:themeFillTint="40"/>
      </w:tcPr>
    </w:tblStylePr>
    <w:tblStylePr w:type="band1Horz">
      <w:rPr>
        <w:rFonts w:ascii="Arial" w:hAnsi="Arial"/>
        <w:color w:val="404040"/>
        <w:sz w:val="22"/>
      </w:rPr>
      <w:tblPr/>
      <w:tcPr>
        <w:shd w:val="clear" w:color="auto" w:fill="DDE2E2"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B9D0D5" w:themeColor="accent5" w:themeTint="90"/>
        <w:left w:val="single" w:sz="4" w:space="0" w:color="B9D0D5" w:themeColor="accent5" w:themeTint="90"/>
        <w:bottom w:val="single" w:sz="4" w:space="0" w:color="B9D0D5" w:themeColor="accent5" w:themeTint="90"/>
        <w:right w:val="single" w:sz="4" w:space="0" w:color="B9D0D5" w:themeColor="accent5" w:themeTint="90"/>
        <w:insideH w:val="single" w:sz="4" w:space="0" w:color="B9D0D5" w:themeColor="accent5" w:themeTint="90"/>
      </w:tblBorders>
    </w:tblPr>
    <w:tblStylePr w:type="firstRow">
      <w:rPr>
        <w:rFonts w:ascii="Arial" w:hAnsi="Arial"/>
        <w:b/>
        <w:color w:val="FFFFFF"/>
        <w:sz w:val="22"/>
      </w:rPr>
      <w:tblPr/>
      <w:tcPr>
        <w:shd w:val="clear" w:color="auto" w:fill="84ACB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0EAEC" w:themeFill="accent5" w:themeFillTint="40"/>
      </w:tcPr>
    </w:tblStylePr>
    <w:tblStylePr w:type="band1Horz">
      <w:rPr>
        <w:rFonts w:ascii="Arial" w:hAnsi="Arial"/>
        <w:color w:val="404040"/>
        <w:sz w:val="22"/>
      </w:rPr>
      <w:tblPr/>
      <w:tcPr>
        <w:shd w:val="clear" w:color="auto" w:fill="E0EAEC"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7CB9E6" w:themeColor="accent6" w:themeTint="90"/>
        <w:left w:val="single" w:sz="4" w:space="0" w:color="7CB9E6" w:themeColor="accent6" w:themeTint="90"/>
        <w:bottom w:val="single" w:sz="4" w:space="0" w:color="7CB9E6" w:themeColor="accent6" w:themeTint="90"/>
        <w:right w:val="single" w:sz="4" w:space="0" w:color="7CB9E6" w:themeColor="accent6" w:themeTint="90"/>
        <w:insideH w:val="single" w:sz="4" w:space="0" w:color="7CB9E6" w:themeColor="accent6" w:themeTint="90"/>
      </w:tblBorders>
    </w:tblPr>
    <w:tblStylePr w:type="firstRow">
      <w:rPr>
        <w:rFonts w:ascii="Arial" w:hAnsi="Arial"/>
        <w:b/>
        <w:color w:val="FFFFFF"/>
        <w:sz w:val="22"/>
      </w:rPr>
      <w:tblPr/>
      <w:tcPr>
        <w:shd w:val="clear" w:color="auto" w:fill="2683C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E0F4" w:themeFill="accent6" w:themeFillTint="40"/>
      </w:tcPr>
    </w:tblStylePr>
    <w:tblStylePr w:type="band1Horz">
      <w:rPr>
        <w:rFonts w:ascii="Arial" w:hAnsi="Arial"/>
        <w:color w:val="404040"/>
        <w:sz w:val="22"/>
      </w:rPr>
      <w:tblPr/>
      <w:tcPr>
        <w:shd w:val="clear" w:color="auto" w:fill="C5E0F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3494BA" w:themeColor="accent1"/>
        <w:left w:val="single" w:sz="32" w:space="0" w:color="3494BA" w:themeColor="accent1"/>
        <w:bottom w:val="single" w:sz="32" w:space="0" w:color="3494BA" w:themeColor="accent1"/>
        <w:right w:val="single" w:sz="32" w:space="0" w:color="3494BA" w:themeColor="accent1"/>
      </w:tblBorders>
      <w:shd w:val="clear" w:color="auto" w:fill="3494BA" w:themeFill="accent1"/>
    </w:tblPr>
    <w:tblStylePr w:type="firstRow">
      <w:rPr>
        <w:rFonts w:ascii="Arial" w:hAnsi="Arial"/>
        <w:b/>
        <w:color w:val="FFFFFF" w:themeColor="light1"/>
        <w:sz w:val="22"/>
      </w:rPr>
      <w:tblPr/>
      <w:tcPr>
        <w:tcBorders>
          <w:top w:val="single" w:sz="32" w:space="0" w:color="3494BA" w:themeColor="accent1"/>
          <w:bottom w:val="single" w:sz="12" w:space="0" w:color="FFFFFF" w:themeColor="light1"/>
        </w:tcBorders>
        <w:shd w:val="clear" w:color="auto" w:fill="3494BA"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494BA" w:themeColor="accent1"/>
          <w:right w:val="single" w:sz="4" w:space="0" w:color="FFFFFF" w:themeColor="light1"/>
        </w:tcBorders>
      </w:tcPr>
    </w:tblStylePr>
    <w:tblStylePr w:type="lastCol">
      <w:tblPr/>
      <w:tcPr>
        <w:tcBorders>
          <w:left w:val="single" w:sz="4" w:space="0" w:color="FFFFFF" w:themeColor="light1"/>
          <w:right w:val="single" w:sz="32" w:space="0" w:color="3494BA" w:themeColor="accent1"/>
        </w:tcBorders>
      </w:tcPr>
    </w:tblStylePr>
    <w:tblStylePr w:type="band1Vert">
      <w:tblPr/>
      <w:tcPr>
        <w:tcBorders>
          <w:left w:val="single" w:sz="4" w:space="0" w:color="FFFFFF" w:themeColor="light1"/>
          <w:right w:val="single" w:sz="4" w:space="0" w:color="FFFFFF" w:themeColor="light1"/>
        </w:tcBorders>
        <w:shd w:val="clear" w:color="auto" w:fill="3494BA"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3494BA" w:themeFill="accent1"/>
      </w:tcPr>
    </w:tblStylePr>
    <w:tblStylePr w:type="band2Horz">
      <w:tblPr/>
      <w:tcPr>
        <w:tcBorders>
          <w:top w:val="single" w:sz="4" w:space="0" w:color="FFFFFF" w:themeColor="light1"/>
          <w:bottom w:val="single" w:sz="4" w:space="0" w:color="FFFFFF" w:themeColor="light1"/>
        </w:tcBorders>
        <w:shd w:val="clear" w:color="auto" w:fill="3494BA"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9CD3D9" w:themeColor="accent2" w:themeTint="97"/>
        <w:left w:val="single" w:sz="32" w:space="0" w:color="9CD3D9" w:themeColor="accent2" w:themeTint="97"/>
        <w:bottom w:val="single" w:sz="32" w:space="0" w:color="9CD3D9" w:themeColor="accent2" w:themeTint="97"/>
        <w:right w:val="single" w:sz="32" w:space="0" w:color="9CD3D9" w:themeColor="accent2" w:themeTint="97"/>
      </w:tblBorders>
      <w:shd w:val="clear" w:color="auto" w:fill="9CD3D9" w:themeFill="accent2" w:themeFillTint="97"/>
    </w:tblPr>
    <w:tblStylePr w:type="firstRow">
      <w:rPr>
        <w:rFonts w:ascii="Arial" w:hAnsi="Arial"/>
        <w:b/>
        <w:color w:val="FFFFFF" w:themeColor="light1"/>
        <w:sz w:val="22"/>
      </w:rPr>
      <w:tblPr/>
      <w:tcPr>
        <w:tcBorders>
          <w:top w:val="single" w:sz="32" w:space="0" w:color="9CD3D9" w:themeColor="accent2" w:themeTint="97"/>
          <w:bottom w:val="single" w:sz="12" w:space="0" w:color="FFFFFF" w:themeColor="light1"/>
        </w:tcBorders>
        <w:shd w:val="clear" w:color="auto" w:fill="9CD3D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CD3D9" w:themeColor="accent2" w:themeTint="97"/>
          <w:right w:val="single" w:sz="4" w:space="0" w:color="FFFFFF" w:themeColor="light1"/>
        </w:tcBorders>
      </w:tcPr>
    </w:tblStylePr>
    <w:tblStylePr w:type="lastCol">
      <w:tblPr/>
      <w:tcPr>
        <w:tcBorders>
          <w:left w:val="single" w:sz="4" w:space="0" w:color="FFFFFF" w:themeColor="light1"/>
          <w:right w:val="single" w:sz="32" w:space="0" w:color="9CD3D9" w:themeColor="accent2" w:themeTint="97"/>
        </w:tcBorders>
      </w:tcPr>
    </w:tblStylePr>
    <w:tblStylePr w:type="band1Vert">
      <w:tblPr/>
      <w:tcPr>
        <w:tcBorders>
          <w:left w:val="single" w:sz="4" w:space="0" w:color="FFFFFF" w:themeColor="light1"/>
          <w:right w:val="single" w:sz="4" w:space="0" w:color="FFFFFF" w:themeColor="light1"/>
        </w:tcBorders>
        <w:shd w:val="clear" w:color="auto" w:fill="9CD3D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CD3D9" w:themeFill="accent2" w:themeFillTint="97"/>
      </w:tcPr>
    </w:tblStylePr>
    <w:tblStylePr w:type="band2Horz">
      <w:tblPr/>
      <w:tcPr>
        <w:tcBorders>
          <w:top w:val="single" w:sz="4" w:space="0" w:color="FFFFFF" w:themeColor="light1"/>
          <w:bottom w:val="single" w:sz="4" w:space="0" w:color="FFFFFF" w:themeColor="light1"/>
        </w:tcBorders>
        <w:shd w:val="clear" w:color="auto" w:fill="9CD3D9"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ACD7CA" w:themeColor="accent3" w:themeTint="98"/>
        <w:left w:val="single" w:sz="32" w:space="0" w:color="ACD7CA" w:themeColor="accent3" w:themeTint="98"/>
        <w:bottom w:val="single" w:sz="32" w:space="0" w:color="ACD7CA" w:themeColor="accent3" w:themeTint="98"/>
        <w:right w:val="single" w:sz="32" w:space="0" w:color="ACD7CA" w:themeColor="accent3" w:themeTint="98"/>
      </w:tblBorders>
      <w:shd w:val="clear" w:color="auto" w:fill="ACD7CA" w:themeFill="accent3" w:themeFillTint="98"/>
    </w:tblPr>
    <w:tblStylePr w:type="firstRow">
      <w:rPr>
        <w:rFonts w:ascii="Arial" w:hAnsi="Arial"/>
        <w:b/>
        <w:color w:val="FFFFFF" w:themeColor="light1"/>
        <w:sz w:val="22"/>
      </w:rPr>
      <w:tblPr/>
      <w:tcPr>
        <w:tcBorders>
          <w:top w:val="single" w:sz="32" w:space="0" w:color="ACD7CA" w:themeColor="accent3" w:themeTint="98"/>
          <w:bottom w:val="single" w:sz="12" w:space="0" w:color="FFFFFF" w:themeColor="light1"/>
        </w:tcBorders>
        <w:shd w:val="clear" w:color="auto" w:fill="ACD7CA"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CD7CA" w:themeColor="accent3" w:themeTint="98"/>
          <w:right w:val="single" w:sz="4" w:space="0" w:color="FFFFFF" w:themeColor="light1"/>
        </w:tcBorders>
      </w:tcPr>
    </w:tblStylePr>
    <w:tblStylePr w:type="lastCol">
      <w:tblPr/>
      <w:tcPr>
        <w:tcBorders>
          <w:left w:val="single" w:sz="4" w:space="0" w:color="FFFFFF" w:themeColor="light1"/>
          <w:right w:val="single" w:sz="32" w:space="0" w:color="ACD7CA" w:themeColor="accent3" w:themeTint="98"/>
        </w:tcBorders>
      </w:tcPr>
    </w:tblStylePr>
    <w:tblStylePr w:type="band1Vert">
      <w:tblPr/>
      <w:tcPr>
        <w:tcBorders>
          <w:left w:val="single" w:sz="4" w:space="0" w:color="FFFFFF" w:themeColor="light1"/>
          <w:right w:val="single" w:sz="4" w:space="0" w:color="FFFFFF" w:themeColor="light1"/>
        </w:tcBorders>
        <w:shd w:val="clear" w:color="auto" w:fill="ACD7CA"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CD7CA" w:themeFill="accent3" w:themeFillTint="98"/>
      </w:tcPr>
    </w:tblStylePr>
    <w:tblStylePr w:type="band2Horz">
      <w:tblPr/>
      <w:tcPr>
        <w:tcBorders>
          <w:top w:val="single" w:sz="4" w:space="0" w:color="FFFFFF" w:themeColor="light1"/>
          <w:bottom w:val="single" w:sz="4" w:space="0" w:color="FFFFFF" w:themeColor="light1"/>
        </w:tcBorders>
        <w:shd w:val="clear" w:color="auto" w:fill="ACD7CA"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AEB9BA" w:themeColor="accent4" w:themeTint="9A"/>
        <w:left w:val="single" w:sz="32" w:space="0" w:color="AEB9BA" w:themeColor="accent4" w:themeTint="9A"/>
        <w:bottom w:val="single" w:sz="32" w:space="0" w:color="AEB9BA" w:themeColor="accent4" w:themeTint="9A"/>
        <w:right w:val="single" w:sz="32" w:space="0" w:color="AEB9BA" w:themeColor="accent4" w:themeTint="9A"/>
      </w:tblBorders>
      <w:shd w:val="clear" w:color="auto" w:fill="AEB9BA" w:themeFill="accent4" w:themeFillTint="9A"/>
    </w:tblPr>
    <w:tblStylePr w:type="firstRow">
      <w:rPr>
        <w:rFonts w:ascii="Arial" w:hAnsi="Arial"/>
        <w:b/>
        <w:color w:val="FFFFFF" w:themeColor="light1"/>
        <w:sz w:val="22"/>
      </w:rPr>
      <w:tblPr/>
      <w:tcPr>
        <w:tcBorders>
          <w:top w:val="single" w:sz="32" w:space="0" w:color="AEB9BA" w:themeColor="accent4" w:themeTint="9A"/>
          <w:bottom w:val="single" w:sz="12" w:space="0" w:color="FFFFFF" w:themeColor="light1"/>
        </w:tcBorders>
        <w:shd w:val="clear" w:color="auto" w:fill="AEB9B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EB9BA" w:themeColor="accent4" w:themeTint="9A"/>
          <w:right w:val="single" w:sz="4" w:space="0" w:color="FFFFFF" w:themeColor="light1"/>
        </w:tcBorders>
      </w:tcPr>
    </w:tblStylePr>
    <w:tblStylePr w:type="lastCol">
      <w:tblPr/>
      <w:tcPr>
        <w:tcBorders>
          <w:left w:val="single" w:sz="4" w:space="0" w:color="FFFFFF" w:themeColor="light1"/>
          <w:right w:val="single" w:sz="32" w:space="0" w:color="AEB9BA" w:themeColor="accent4" w:themeTint="9A"/>
        </w:tcBorders>
      </w:tcPr>
    </w:tblStylePr>
    <w:tblStylePr w:type="band1Vert">
      <w:tblPr/>
      <w:tcPr>
        <w:tcBorders>
          <w:left w:val="single" w:sz="4" w:space="0" w:color="FFFFFF" w:themeColor="light1"/>
          <w:right w:val="single" w:sz="4" w:space="0" w:color="FFFFFF" w:themeColor="light1"/>
        </w:tcBorders>
        <w:shd w:val="clear" w:color="auto" w:fill="AEB9B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EB9BA" w:themeFill="accent4" w:themeFillTint="9A"/>
      </w:tcPr>
    </w:tblStylePr>
    <w:tblStylePr w:type="band2Horz">
      <w:tblPr/>
      <w:tcPr>
        <w:tcBorders>
          <w:top w:val="single" w:sz="4" w:space="0" w:color="FFFFFF" w:themeColor="light1"/>
          <w:bottom w:val="single" w:sz="4" w:space="0" w:color="FFFFFF" w:themeColor="light1"/>
        </w:tcBorders>
        <w:shd w:val="clear" w:color="auto" w:fill="AEB9BA"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B4CCD2" w:themeColor="accent5" w:themeTint="9A"/>
        <w:left w:val="single" w:sz="32" w:space="0" w:color="B4CCD2" w:themeColor="accent5" w:themeTint="9A"/>
        <w:bottom w:val="single" w:sz="32" w:space="0" w:color="B4CCD2" w:themeColor="accent5" w:themeTint="9A"/>
        <w:right w:val="single" w:sz="32" w:space="0" w:color="B4CCD2" w:themeColor="accent5" w:themeTint="9A"/>
      </w:tblBorders>
      <w:shd w:val="clear" w:color="auto" w:fill="B4CCD2" w:themeFill="accent5" w:themeFillTint="9A"/>
    </w:tblPr>
    <w:tblStylePr w:type="firstRow">
      <w:rPr>
        <w:rFonts w:ascii="Arial" w:hAnsi="Arial"/>
        <w:b/>
        <w:color w:val="FFFFFF" w:themeColor="light1"/>
        <w:sz w:val="22"/>
      </w:rPr>
      <w:tblPr/>
      <w:tcPr>
        <w:tcBorders>
          <w:top w:val="single" w:sz="32" w:space="0" w:color="B4CCD2" w:themeColor="accent5" w:themeTint="9A"/>
          <w:bottom w:val="single" w:sz="12" w:space="0" w:color="FFFFFF" w:themeColor="light1"/>
        </w:tcBorders>
        <w:shd w:val="clear" w:color="auto" w:fill="B4CCD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4CCD2" w:themeColor="accent5" w:themeTint="9A"/>
          <w:right w:val="single" w:sz="4" w:space="0" w:color="FFFFFF" w:themeColor="light1"/>
        </w:tcBorders>
      </w:tcPr>
    </w:tblStylePr>
    <w:tblStylePr w:type="lastCol">
      <w:tblPr/>
      <w:tcPr>
        <w:tcBorders>
          <w:left w:val="single" w:sz="4" w:space="0" w:color="FFFFFF" w:themeColor="light1"/>
          <w:right w:val="single" w:sz="32" w:space="0" w:color="B4CCD2" w:themeColor="accent5" w:themeTint="9A"/>
        </w:tcBorders>
      </w:tcPr>
    </w:tblStylePr>
    <w:tblStylePr w:type="band1Vert">
      <w:tblPr/>
      <w:tcPr>
        <w:tcBorders>
          <w:left w:val="single" w:sz="4" w:space="0" w:color="FFFFFF" w:themeColor="light1"/>
          <w:right w:val="single" w:sz="4" w:space="0" w:color="FFFFFF" w:themeColor="light1"/>
        </w:tcBorders>
        <w:shd w:val="clear" w:color="auto" w:fill="B4CCD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4CCD2" w:themeFill="accent5" w:themeFillTint="9A"/>
      </w:tcPr>
    </w:tblStylePr>
    <w:tblStylePr w:type="band2Horz">
      <w:tblPr/>
      <w:tcPr>
        <w:tcBorders>
          <w:top w:val="single" w:sz="4" w:space="0" w:color="FFFFFF" w:themeColor="light1"/>
          <w:bottom w:val="single" w:sz="4" w:space="0" w:color="FFFFFF" w:themeColor="light1"/>
        </w:tcBorders>
        <w:shd w:val="clear" w:color="auto" w:fill="B4CCD2"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75B6E4" w:themeColor="accent6" w:themeTint="98"/>
        <w:left w:val="single" w:sz="32" w:space="0" w:color="75B6E4" w:themeColor="accent6" w:themeTint="98"/>
        <w:bottom w:val="single" w:sz="32" w:space="0" w:color="75B6E4" w:themeColor="accent6" w:themeTint="98"/>
        <w:right w:val="single" w:sz="32" w:space="0" w:color="75B6E4" w:themeColor="accent6" w:themeTint="98"/>
      </w:tblBorders>
      <w:shd w:val="clear" w:color="auto" w:fill="75B6E4" w:themeFill="accent6" w:themeFillTint="98"/>
    </w:tblPr>
    <w:tblStylePr w:type="firstRow">
      <w:rPr>
        <w:rFonts w:ascii="Arial" w:hAnsi="Arial"/>
        <w:b/>
        <w:color w:val="FFFFFF" w:themeColor="light1"/>
        <w:sz w:val="22"/>
      </w:rPr>
      <w:tblPr/>
      <w:tcPr>
        <w:tcBorders>
          <w:top w:val="single" w:sz="32" w:space="0" w:color="75B6E4" w:themeColor="accent6" w:themeTint="98"/>
          <w:bottom w:val="single" w:sz="12" w:space="0" w:color="FFFFFF" w:themeColor="light1"/>
        </w:tcBorders>
        <w:shd w:val="clear" w:color="auto" w:fill="75B6E4"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5B6E4" w:themeColor="accent6" w:themeTint="98"/>
          <w:right w:val="single" w:sz="4" w:space="0" w:color="FFFFFF" w:themeColor="light1"/>
        </w:tcBorders>
      </w:tcPr>
    </w:tblStylePr>
    <w:tblStylePr w:type="lastCol">
      <w:tblPr/>
      <w:tcPr>
        <w:tcBorders>
          <w:left w:val="single" w:sz="4" w:space="0" w:color="FFFFFF" w:themeColor="light1"/>
          <w:right w:val="single" w:sz="32" w:space="0" w:color="75B6E4" w:themeColor="accent6" w:themeTint="98"/>
        </w:tcBorders>
      </w:tcPr>
    </w:tblStylePr>
    <w:tblStylePr w:type="band1Vert">
      <w:tblPr/>
      <w:tcPr>
        <w:tcBorders>
          <w:left w:val="single" w:sz="4" w:space="0" w:color="FFFFFF" w:themeColor="light1"/>
          <w:right w:val="single" w:sz="4" w:space="0" w:color="FFFFFF" w:themeColor="light1"/>
        </w:tcBorders>
        <w:shd w:val="clear" w:color="auto" w:fill="75B6E4"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5B6E4" w:themeFill="accent6" w:themeFillTint="98"/>
      </w:tcPr>
    </w:tblStylePr>
    <w:tblStylePr w:type="band2Horz">
      <w:tblPr/>
      <w:tcPr>
        <w:tcBorders>
          <w:top w:val="single" w:sz="4" w:space="0" w:color="FFFFFF" w:themeColor="light1"/>
          <w:bottom w:val="single" w:sz="4" w:space="0" w:color="FFFFFF" w:themeColor="light1"/>
        </w:tcBorders>
        <w:shd w:val="clear" w:color="auto" w:fill="75B6E4"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3494BA" w:themeColor="accent1"/>
        <w:bottom w:val="single" w:sz="4" w:space="0" w:color="3494BA" w:themeColor="accent1"/>
      </w:tblBorders>
    </w:tblPr>
    <w:tblStylePr w:type="firstRow">
      <w:rPr>
        <w:b/>
        <w:color w:val="1E566C" w:themeColor="accent1" w:themeShade="95"/>
      </w:rPr>
      <w:tblPr/>
      <w:tcPr>
        <w:tcBorders>
          <w:bottom w:val="single" w:sz="4" w:space="0" w:color="3494BA" w:themeColor="accent1"/>
        </w:tcBorders>
      </w:tcPr>
    </w:tblStylePr>
    <w:tblStylePr w:type="lastRow">
      <w:rPr>
        <w:b/>
        <w:color w:val="1E566C" w:themeColor="accent1" w:themeShade="95"/>
      </w:rPr>
      <w:tblPr/>
      <w:tcPr>
        <w:tcBorders>
          <w:top w:val="single" w:sz="4" w:space="0" w:color="3494BA" w:themeColor="accent1"/>
        </w:tcBorders>
      </w:tcPr>
    </w:tblStylePr>
    <w:tblStylePr w:type="firstCol">
      <w:rPr>
        <w:b/>
        <w:color w:val="1E566C" w:themeColor="accent1" w:themeShade="95"/>
      </w:rPr>
    </w:tblStylePr>
    <w:tblStylePr w:type="lastCol">
      <w:rPr>
        <w:b/>
        <w:color w:val="1E566C" w:themeColor="accent1" w:themeShade="95"/>
      </w:rPr>
    </w:tblStylePr>
    <w:tblStylePr w:type="band1Vert">
      <w:tblPr/>
      <w:tcPr>
        <w:shd w:val="clear" w:color="auto" w:fill="C9E5F0" w:themeFill="accent1" w:themeFillTint="40"/>
      </w:tcPr>
    </w:tblStylePr>
    <w:tblStylePr w:type="band1Horz">
      <w:rPr>
        <w:rFonts w:ascii="Arial" w:hAnsi="Arial"/>
        <w:color w:val="1E566C" w:themeColor="accent1" w:themeShade="95"/>
        <w:sz w:val="22"/>
      </w:rPr>
      <w:tblPr/>
      <w:tcPr>
        <w:shd w:val="clear" w:color="auto" w:fill="C9E5F0" w:themeFill="accent1" w:themeFillTint="40"/>
      </w:tcPr>
    </w:tblStylePr>
    <w:tblStylePr w:type="band2Horz">
      <w:rPr>
        <w:rFonts w:ascii="Arial" w:hAnsi="Arial"/>
        <w:color w:val="1E566C"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9CD3D9" w:themeColor="accent2" w:themeTint="97"/>
        <w:bottom w:val="single" w:sz="4" w:space="0" w:color="9CD3D9" w:themeColor="accent2" w:themeTint="97"/>
      </w:tblBorders>
    </w:tblPr>
    <w:tblStylePr w:type="firstRow">
      <w:rPr>
        <w:b/>
        <w:color w:val="9CD3D9" w:themeColor="accent2" w:themeTint="97" w:themeShade="95"/>
      </w:rPr>
      <w:tblPr/>
      <w:tcPr>
        <w:tcBorders>
          <w:bottom w:val="single" w:sz="4" w:space="0" w:color="9CD3D9" w:themeColor="accent2" w:themeTint="97"/>
        </w:tcBorders>
      </w:tcPr>
    </w:tblStylePr>
    <w:tblStylePr w:type="lastRow">
      <w:rPr>
        <w:b/>
        <w:color w:val="9CD3D9" w:themeColor="accent2" w:themeTint="97" w:themeShade="95"/>
      </w:rPr>
      <w:tblPr/>
      <w:tcPr>
        <w:tcBorders>
          <w:top w:val="single" w:sz="4" w:space="0" w:color="9CD3D9" w:themeColor="accent2" w:themeTint="97"/>
        </w:tcBorders>
      </w:tcPr>
    </w:tblStylePr>
    <w:tblStylePr w:type="firstCol">
      <w:rPr>
        <w:b/>
        <w:color w:val="9CD3D9" w:themeColor="accent2" w:themeTint="97" w:themeShade="95"/>
      </w:rPr>
    </w:tblStylePr>
    <w:tblStylePr w:type="lastCol">
      <w:rPr>
        <w:b/>
        <w:color w:val="9CD3D9" w:themeColor="accent2" w:themeTint="97" w:themeShade="95"/>
      </w:rPr>
    </w:tblStylePr>
    <w:tblStylePr w:type="band1Vert">
      <w:tblPr/>
      <w:tcPr>
        <w:shd w:val="clear" w:color="auto" w:fill="D4ECEF" w:themeFill="accent2" w:themeFillTint="40"/>
      </w:tcPr>
    </w:tblStylePr>
    <w:tblStylePr w:type="band1Horz">
      <w:rPr>
        <w:rFonts w:ascii="Arial" w:hAnsi="Arial"/>
        <w:color w:val="9CD3D9" w:themeColor="accent2" w:themeTint="97" w:themeShade="95"/>
        <w:sz w:val="22"/>
      </w:rPr>
      <w:tblPr/>
      <w:tcPr>
        <w:shd w:val="clear" w:color="auto" w:fill="D4ECEF" w:themeFill="accent2" w:themeFillTint="40"/>
      </w:tcPr>
    </w:tblStylePr>
    <w:tblStylePr w:type="band2Horz">
      <w:rPr>
        <w:rFonts w:ascii="Arial" w:hAnsi="Arial"/>
        <w:color w:val="9CD3D9"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ACD7CA" w:themeColor="accent3" w:themeTint="98"/>
        <w:bottom w:val="single" w:sz="4" w:space="0" w:color="ACD7CA" w:themeColor="accent3" w:themeTint="98"/>
      </w:tblBorders>
    </w:tblPr>
    <w:tblStylePr w:type="firstRow">
      <w:rPr>
        <w:b/>
        <w:color w:val="ACD7CA" w:themeColor="accent3" w:themeTint="98" w:themeShade="95"/>
      </w:rPr>
      <w:tblPr/>
      <w:tcPr>
        <w:tcBorders>
          <w:bottom w:val="single" w:sz="4" w:space="0" w:color="ACD7CA" w:themeColor="accent3" w:themeTint="98"/>
        </w:tcBorders>
      </w:tcPr>
    </w:tblStylePr>
    <w:tblStylePr w:type="lastRow">
      <w:rPr>
        <w:b/>
        <w:color w:val="ACD7CA" w:themeColor="accent3" w:themeTint="98" w:themeShade="95"/>
      </w:rPr>
      <w:tblPr/>
      <w:tcPr>
        <w:tcBorders>
          <w:top w:val="single" w:sz="4" w:space="0" w:color="ACD7CA" w:themeColor="accent3" w:themeTint="98"/>
        </w:tcBorders>
      </w:tcPr>
    </w:tblStylePr>
    <w:tblStylePr w:type="firstCol">
      <w:rPr>
        <w:b/>
        <w:color w:val="ACD7CA" w:themeColor="accent3" w:themeTint="98" w:themeShade="95"/>
      </w:rPr>
    </w:tblStylePr>
    <w:tblStylePr w:type="lastCol">
      <w:rPr>
        <w:b/>
        <w:color w:val="ACD7CA" w:themeColor="accent3" w:themeTint="98" w:themeShade="95"/>
      </w:rPr>
    </w:tblStylePr>
    <w:tblStylePr w:type="band1Vert">
      <w:tblPr/>
      <w:tcPr>
        <w:shd w:val="clear" w:color="auto" w:fill="DCEEE8" w:themeFill="accent3" w:themeFillTint="40"/>
      </w:tcPr>
    </w:tblStylePr>
    <w:tblStylePr w:type="band1Horz">
      <w:rPr>
        <w:rFonts w:ascii="Arial" w:hAnsi="Arial"/>
        <w:color w:val="ACD7CA" w:themeColor="accent3" w:themeTint="98" w:themeShade="95"/>
        <w:sz w:val="22"/>
      </w:rPr>
      <w:tblPr/>
      <w:tcPr>
        <w:shd w:val="clear" w:color="auto" w:fill="DCEEE8" w:themeFill="accent3" w:themeFillTint="40"/>
      </w:tcPr>
    </w:tblStylePr>
    <w:tblStylePr w:type="band2Horz">
      <w:rPr>
        <w:rFonts w:ascii="Arial" w:hAnsi="Arial"/>
        <w:color w:val="ACD7CA"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AEB9BA" w:themeColor="accent4" w:themeTint="9A"/>
        <w:bottom w:val="single" w:sz="4" w:space="0" w:color="AEB9BA" w:themeColor="accent4" w:themeTint="9A"/>
      </w:tblBorders>
    </w:tblPr>
    <w:tblStylePr w:type="firstRow">
      <w:rPr>
        <w:b/>
        <w:color w:val="AEB9BA" w:themeColor="accent4" w:themeTint="9A" w:themeShade="95"/>
      </w:rPr>
      <w:tblPr/>
      <w:tcPr>
        <w:tcBorders>
          <w:bottom w:val="single" w:sz="4" w:space="0" w:color="AEB9BA" w:themeColor="accent4" w:themeTint="9A"/>
        </w:tcBorders>
      </w:tcPr>
    </w:tblStylePr>
    <w:tblStylePr w:type="lastRow">
      <w:rPr>
        <w:b/>
        <w:color w:val="AEB9BA" w:themeColor="accent4" w:themeTint="9A" w:themeShade="95"/>
      </w:rPr>
      <w:tblPr/>
      <w:tcPr>
        <w:tcBorders>
          <w:top w:val="single" w:sz="4" w:space="0" w:color="AEB9BA" w:themeColor="accent4" w:themeTint="9A"/>
        </w:tcBorders>
      </w:tcPr>
    </w:tblStylePr>
    <w:tblStylePr w:type="firstCol">
      <w:rPr>
        <w:b/>
        <w:color w:val="AEB9BA" w:themeColor="accent4" w:themeTint="9A" w:themeShade="95"/>
      </w:rPr>
    </w:tblStylePr>
    <w:tblStylePr w:type="lastCol">
      <w:rPr>
        <w:b/>
        <w:color w:val="AEB9BA" w:themeColor="accent4" w:themeTint="9A" w:themeShade="95"/>
      </w:rPr>
    </w:tblStylePr>
    <w:tblStylePr w:type="band1Vert">
      <w:tblPr/>
      <w:tcPr>
        <w:shd w:val="clear" w:color="auto" w:fill="DDE2E2" w:themeFill="accent4" w:themeFillTint="40"/>
      </w:tcPr>
    </w:tblStylePr>
    <w:tblStylePr w:type="band1Horz">
      <w:rPr>
        <w:rFonts w:ascii="Arial" w:hAnsi="Arial"/>
        <w:color w:val="AEB9BA" w:themeColor="accent4" w:themeTint="9A" w:themeShade="95"/>
        <w:sz w:val="22"/>
      </w:rPr>
      <w:tblPr/>
      <w:tcPr>
        <w:shd w:val="clear" w:color="auto" w:fill="DDE2E2" w:themeFill="accent4" w:themeFillTint="40"/>
      </w:tcPr>
    </w:tblStylePr>
    <w:tblStylePr w:type="band2Horz">
      <w:rPr>
        <w:rFonts w:ascii="Arial" w:hAnsi="Arial"/>
        <w:color w:val="AEB9BA"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B4CCD2" w:themeColor="accent5" w:themeTint="9A"/>
        <w:bottom w:val="single" w:sz="4" w:space="0" w:color="B4CCD2" w:themeColor="accent5" w:themeTint="9A"/>
      </w:tblBorders>
    </w:tblPr>
    <w:tblStylePr w:type="firstRow">
      <w:rPr>
        <w:b/>
        <w:color w:val="B4CCD2" w:themeColor="accent5" w:themeTint="9A" w:themeShade="95"/>
      </w:rPr>
      <w:tblPr/>
      <w:tcPr>
        <w:tcBorders>
          <w:bottom w:val="single" w:sz="4" w:space="0" w:color="B4CCD2" w:themeColor="accent5" w:themeTint="9A"/>
        </w:tcBorders>
      </w:tcPr>
    </w:tblStylePr>
    <w:tblStylePr w:type="lastRow">
      <w:rPr>
        <w:b/>
        <w:color w:val="B4CCD2" w:themeColor="accent5" w:themeTint="9A" w:themeShade="95"/>
      </w:rPr>
      <w:tblPr/>
      <w:tcPr>
        <w:tcBorders>
          <w:top w:val="single" w:sz="4" w:space="0" w:color="B4CCD2" w:themeColor="accent5" w:themeTint="9A"/>
        </w:tcBorders>
      </w:tcPr>
    </w:tblStylePr>
    <w:tblStylePr w:type="firstCol">
      <w:rPr>
        <w:b/>
        <w:color w:val="B4CCD2" w:themeColor="accent5" w:themeTint="9A" w:themeShade="95"/>
      </w:rPr>
    </w:tblStylePr>
    <w:tblStylePr w:type="lastCol">
      <w:rPr>
        <w:b/>
        <w:color w:val="B4CCD2" w:themeColor="accent5" w:themeTint="9A" w:themeShade="95"/>
      </w:rPr>
    </w:tblStylePr>
    <w:tblStylePr w:type="band1Vert">
      <w:tblPr/>
      <w:tcPr>
        <w:shd w:val="clear" w:color="auto" w:fill="E0EAEC" w:themeFill="accent5" w:themeFillTint="40"/>
      </w:tcPr>
    </w:tblStylePr>
    <w:tblStylePr w:type="band1Horz">
      <w:rPr>
        <w:rFonts w:ascii="Arial" w:hAnsi="Arial"/>
        <w:color w:val="B4CCD2" w:themeColor="accent5" w:themeTint="9A" w:themeShade="95"/>
        <w:sz w:val="22"/>
      </w:rPr>
      <w:tblPr/>
      <w:tcPr>
        <w:shd w:val="clear" w:color="auto" w:fill="E0EAEC" w:themeFill="accent5" w:themeFillTint="40"/>
      </w:tcPr>
    </w:tblStylePr>
    <w:tblStylePr w:type="band2Horz">
      <w:rPr>
        <w:rFonts w:ascii="Arial" w:hAnsi="Arial"/>
        <w:color w:val="B4CCD2"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75B6E4" w:themeColor="accent6" w:themeTint="98"/>
        <w:bottom w:val="single" w:sz="4" w:space="0" w:color="75B6E4" w:themeColor="accent6" w:themeTint="98"/>
      </w:tblBorders>
    </w:tblPr>
    <w:tblStylePr w:type="firstRow">
      <w:rPr>
        <w:b/>
        <w:color w:val="75B6E4" w:themeColor="accent6" w:themeTint="98" w:themeShade="95"/>
      </w:rPr>
      <w:tblPr/>
      <w:tcPr>
        <w:tcBorders>
          <w:bottom w:val="single" w:sz="4" w:space="0" w:color="75B6E4" w:themeColor="accent6" w:themeTint="98"/>
        </w:tcBorders>
      </w:tcPr>
    </w:tblStylePr>
    <w:tblStylePr w:type="lastRow">
      <w:rPr>
        <w:b/>
        <w:color w:val="75B6E4" w:themeColor="accent6" w:themeTint="98" w:themeShade="95"/>
      </w:rPr>
      <w:tblPr/>
      <w:tcPr>
        <w:tcBorders>
          <w:top w:val="single" w:sz="4" w:space="0" w:color="75B6E4" w:themeColor="accent6" w:themeTint="98"/>
        </w:tcBorders>
      </w:tcPr>
    </w:tblStylePr>
    <w:tblStylePr w:type="firstCol">
      <w:rPr>
        <w:b/>
        <w:color w:val="75B6E4" w:themeColor="accent6" w:themeTint="98" w:themeShade="95"/>
      </w:rPr>
    </w:tblStylePr>
    <w:tblStylePr w:type="lastCol">
      <w:rPr>
        <w:b/>
        <w:color w:val="75B6E4" w:themeColor="accent6" w:themeTint="98" w:themeShade="95"/>
      </w:rPr>
    </w:tblStylePr>
    <w:tblStylePr w:type="band1Vert">
      <w:tblPr/>
      <w:tcPr>
        <w:shd w:val="clear" w:color="auto" w:fill="C5E0F4" w:themeFill="accent6" w:themeFillTint="40"/>
      </w:tcPr>
    </w:tblStylePr>
    <w:tblStylePr w:type="band1Horz">
      <w:rPr>
        <w:rFonts w:ascii="Arial" w:hAnsi="Arial"/>
        <w:color w:val="75B6E4" w:themeColor="accent6" w:themeTint="98" w:themeShade="95"/>
        <w:sz w:val="22"/>
      </w:rPr>
      <w:tblPr/>
      <w:tcPr>
        <w:shd w:val="clear" w:color="auto" w:fill="C5E0F4" w:themeFill="accent6" w:themeFillTint="40"/>
      </w:tcPr>
    </w:tblStylePr>
    <w:tblStylePr w:type="band2Horz">
      <w:rPr>
        <w:rFonts w:ascii="Arial" w:hAnsi="Arial"/>
        <w:color w:val="75B6E4"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3494BA" w:themeColor="accent1"/>
      </w:tblBorders>
    </w:tblPr>
    <w:tblStylePr w:type="firstRow">
      <w:rPr>
        <w:rFonts w:ascii="Arial" w:hAnsi="Arial"/>
        <w:i/>
        <w:color w:val="1E566C" w:themeColor="accent1" w:themeShade="95"/>
        <w:sz w:val="22"/>
      </w:rPr>
      <w:tblPr/>
      <w:tcPr>
        <w:tcBorders>
          <w:top w:val="none" w:sz="0" w:space="0" w:color="auto"/>
          <w:left w:val="none" w:sz="0" w:space="0" w:color="auto"/>
          <w:bottom w:val="single" w:sz="4" w:space="0" w:color="3494BA" w:themeColor="accent1"/>
          <w:right w:val="none" w:sz="0" w:space="0" w:color="auto"/>
        </w:tcBorders>
        <w:shd w:val="clear" w:color="auto" w:fill="FFFFFF" w:themeFill="light1"/>
      </w:tcPr>
    </w:tblStylePr>
    <w:tblStylePr w:type="lastRow">
      <w:rPr>
        <w:rFonts w:ascii="Arial" w:hAnsi="Arial"/>
        <w:i/>
        <w:color w:val="1E566C" w:themeColor="accent1" w:themeShade="95"/>
        <w:sz w:val="22"/>
      </w:rPr>
      <w:tblPr/>
      <w:tcPr>
        <w:tcBorders>
          <w:top w:val="single" w:sz="4" w:space="0" w:color="3494BA"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1E566C" w:themeColor="accent1" w:themeShade="95"/>
        <w:sz w:val="22"/>
      </w:rPr>
      <w:tblPr/>
      <w:tcPr>
        <w:tcBorders>
          <w:top w:val="none" w:sz="0" w:space="0" w:color="auto"/>
          <w:left w:val="none" w:sz="0" w:space="0" w:color="auto"/>
          <w:bottom w:val="none" w:sz="0" w:space="0" w:color="auto"/>
          <w:right w:val="single" w:sz="4" w:space="0" w:color="3494BA" w:themeColor="accent1"/>
        </w:tcBorders>
        <w:shd w:val="clear" w:color="auto" w:fill="FFFFFF"/>
      </w:tcPr>
    </w:tblStylePr>
    <w:tblStylePr w:type="lastCol">
      <w:rPr>
        <w:rFonts w:ascii="Arial" w:hAnsi="Arial"/>
        <w:i/>
        <w:color w:val="1E566C" w:themeColor="accent1" w:themeShade="95"/>
        <w:sz w:val="22"/>
      </w:rPr>
      <w:tblPr/>
      <w:tcPr>
        <w:tcBorders>
          <w:top w:val="none" w:sz="0" w:space="0" w:color="auto"/>
          <w:left w:val="single" w:sz="4" w:space="0" w:color="3494BA" w:themeColor="accent1"/>
          <w:bottom w:val="none" w:sz="0" w:space="0" w:color="auto"/>
          <w:right w:val="none" w:sz="0" w:space="0" w:color="auto"/>
        </w:tcBorders>
        <w:shd w:val="clear" w:color="auto" w:fill="FFFFFF"/>
      </w:tcPr>
    </w:tblStylePr>
    <w:tblStylePr w:type="band1Vert">
      <w:tblPr/>
      <w:tcPr>
        <w:shd w:val="clear" w:color="auto" w:fill="C9E5F0" w:themeFill="accent1" w:themeFillTint="40"/>
      </w:tcPr>
    </w:tblStylePr>
    <w:tblStylePr w:type="band1Horz">
      <w:rPr>
        <w:rFonts w:ascii="Arial" w:hAnsi="Arial"/>
        <w:color w:val="1E566C" w:themeColor="accent1" w:themeShade="95"/>
        <w:sz w:val="22"/>
      </w:rPr>
      <w:tblPr/>
      <w:tcPr>
        <w:shd w:val="clear" w:color="auto" w:fill="C9E5F0" w:themeFill="accent1" w:themeFillTint="40"/>
      </w:tcPr>
    </w:tblStylePr>
    <w:tblStylePr w:type="band2Horz">
      <w:rPr>
        <w:rFonts w:ascii="Arial" w:hAnsi="Arial"/>
        <w:color w:val="1E566C"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9CD3D9" w:themeColor="accent2" w:themeTint="97"/>
      </w:tblBorders>
    </w:tblPr>
    <w:tblStylePr w:type="firstRow">
      <w:rPr>
        <w:rFonts w:ascii="Arial" w:hAnsi="Arial"/>
        <w:i/>
        <w:color w:val="9CD3D9" w:themeColor="accent2" w:themeTint="97" w:themeShade="95"/>
        <w:sz w:val="22"/>
      </w:rPr>
      <w:tblPr/>
      <w:tcPr>
        <w:tcBorders>
          <w:top w:val="none" w:sz="0" w:space="0" w:color="auto"/>
          <w:left w:val="none" w:sz="0" w:space="0" w:color="auto"/>
          <w:bottom w:val="single" w:sz="4" w:space="0" w:color="9CD3D9" w:themeColor="accent2" w:themeTint="97"/>
          <w:right w:val="none" w:sz="0" w:space="0" w:color="auto"/>
        </w:tcBorders>
        <w:shd w:val="clear" w:color="auto" w:fill="FFFFFF" w:themeFill="light1"/>
      </w:tcPr>
    </w:tblStylePr>
    <w:tblStylePr w:type="lastRow">
      <w:rPr>
        <w:rFonts w:ascii="Arial" w:hAnsi="Arial"/>
        <w:i/>
        <w:color w:val="9CD3D9" w:themeColor="accent2" w:themeTint="97" w:themeShade="95"/>
        <w:sz w:val="22"/>
      </w:rPr>
      <w:tblPr/>
      <w:tcPr>
        <w:tcBorders>
          <w:top w:val="single" w:sz="4" w:space="0" w:color="9CD3D9"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CD3D9" w:themeColor="accent2" w:themeTint="97" w:themeShade="95"/>
        <w:sz w:val="22"/>
      </w:rPr>
      <w:tblPr/>
      <w:tcPr>
        <w:tcBorders>
          <w:top w:val="none" w:sz="0" w:space="0" w:color="auto"/>
          <w:left w:val="none" w:sz="0" w:space="0" w:color="auto"/>
          <w:bottom w:val="none" w:sz="0" w:space="0" w:color="auto"/>
          <w:right w:val="single" w:sz="4" w:space="0" w:color="9CD3D9" w:themeColor="accent2" w:themeTint="97"/>
        </w:tcBorders>
        <w:shd w:val="clear" w:color="auto" w:fill="FFFFFF"/>
      </w:tcPr>
    </w:tblStylePr>
    <w:tblStylePr w:type="lastCol">
      <w:rPr>
        <w:rFonts w:ascii="Arial" w:hAnsi="Arial"/>
        <w:i/>
        <w:color w:val="9CD3D9" w:themeColor="accent2" w:themeTint="97" w:themeShade="95"/>
        <w:sz w:val="22"/>
      </w:rPr>
      <w:tblPr/>
      <w:tcPr>
        <w:tcBorders>
          <w:top w:val="none" w:sz="0" w:space="0" w:color="auto"/>
          <w:left w:val="single" w:sz="4" w:space="0" w:color="9CD3D9" w:themeColor="accent2" w:themeTint="97"/>
          <w:bottom w:val="none" w:sz="0" w:space="0" w:color="auto"/>
          <w:right w:val="none" w:sz="0" w:space="0" w:color="auto"/>
        </w:tcBorders>
        <w:shd w:val="clear" w:color="auto" w:fill="FFFFFF"/>
      </w:tcPr>
    </w:tblStylePr>
    <w:tblStylePr w:type="band1Vert">
      <w:tblPr/>
      <w:tcPr>
        <w:shd w:val="clear" w:color="auto" w:fill="D4ECEF" w:themeFill="accent2" w:themeFillTint="40"/>
      </w:tcPr>
    </w:tblStylePr>
    <w:tblStylePr w:type="band1Horz">
      <w:rPr>
        <w:rFonts w:ascii="Arial" w:hAnsi="Arial"/>
        <w:color w:val="9CD3D9" w:themeColor="accent2" w:themeTint="97" w:themeShade="95"/>
        <w:sz w:val="22"/>
      </w:rPr>
      <w:tblPr/>
      <w:tcPr>
        <w:shd w:val="clear" w:color="auto" w:fill="D4ECEF" w:themeFill="accent2" w:themeFillTint="40"/>
      </w:tcPr>
    </w:tblStylePr>
    <w:tblStylePr w:type="band2Horz">
      <w:rPr>
        <w:rFonts w:ascii="Arial" w:hAnsi="Arial"/>
        <w:color w:val="9CD3D9"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ACD7CA" w:themeColor="accent3" w:themeTint="98"/>
      </w:tblBorders>
    </w:tblPr>
    <w:tblStylePr w:type="firstRow">
      <w:rPr>
        <w:rFonts w:ascii="Arial" w:hAnsi="Arial"/>
        <w:i/>
        <w:color w:val="ACD7CA" w:themeColor="accent3" w:themeTint="98" w:themeShade="95"/>
        <w:sz w:val="22"/>
      </w:rPr>
      <w:tblPr/>
      <w:tcPr>
        <w:tcBorders>
          <w:top w:val="none" w:sz="0" w:space="0" w:color="auto"/>
          <w:left w:val="none" w:sz="0" w:space="0" w:color="auto"/>
          <w:bottom w:val="single" w:sz="4" w:space="0" w:color="ACD7CA" w:themeColor="accent3" w:themeTint="98"/>
          <w:right w:val="none" w:sz="0" w:space="0" w:color="auto"/>
        </w:tcBorders>
        <w:shd w:val="clear" w:color="auto" w:fill="FFFFFF" w:themeFill="light1"/>
      </w:tcPr>
    </w:tblStylePr>
    <w:tblStylePr w:type="lastRow">
      <w:rPr>
        <w:rFonts w:ascii="Arial" w:hAnsi="Arial"/>
        <w:i/>
        <w:color w:val="ACD7CA" w:themeColor="accent3" w:themeTint="98" w:themeShade="95"/>
        <w:sz w:val="22"/>
      </w:rPr>
      <w:tblPr/>
      <w:tcPr>
        <w:tcBorders>
          <w:top w:val="single" w:sz="4" w:space="0" w:color="ACD7CA"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D7CA" w:themeColor="accent3" w:themeTint="98" w:themeShade="95"/>
        <w:sz w:val="22"/>
      </w:rPr>
      <w:tblPr/>
      <w:tcPr>
        <w:tcBorders>
          <w:top w:val="none" w:sz="0" w:space="0" w:color="auto"/>
          <w:left w:val="none" w:sz="0" w:space="0" w:color="auto"/>
          <w:bottom w:val="none" w:sz="0" w:space="0" w:color="auto"/>
          <w:right w:val="single" w:sz="4" w:space="0" w:color="ACD7CA" w:themeColor="accent3" w:themeTint="98"/>
        </w:tcBorders>
        <w:shd w:val="clear" w:color="auto" w:fill="FFFFFF"/>
      </w:tcPr>
    </w:tblStylePr>
    <w:tblStylePr w:type="lastCol">
      <w:rPr>
        <w:rFonts w:ascii="Arial" w:hAnsi="Arial"/>
        <w:i/>
        <w:color w:val="ACD7CA" w:themeColor="accent3" w:themeTint="98" w:themeShade="95"/>
        <w:sz w:val="22"/>
      </w:rPr>
      <w:tblPr/>
      <w:tcPr>
        <w:tcBorders>
          <w:top w:val="none" w:sz="0" w:space="0" w:color="auto"/>
          <w:left w:val="single" w:sz="4" w:space="0" w:color="ACD7CA" w:themeColor="accent3" w:themeTint="98"/>
          <w:bottom w:val="none" w:sz="0" w:space="0" w:color="auto"/>
          <w:right w:val="none" w:sz="0" w:space="0" w:color="auto"/>
        </w:tcBorders>
        <w:shd w:val="clear" w:color="auto" w:fill="FFFFFF"/>
      </w:tcPr>
    </w:tblStylePr>
    <w:tblStylePr w:type="band1Vert">
      <w:tblPr/>
      <w:tcPr>
        <w:shd w:val="clear" w:color="auto" w:fill="DCEEE8" w:themeFill="accent3" w:themeFillTint="40"/>
      </w:tcPr>
    </w:tblStylePr>
    <w:tblStylePr w:type="band1Horz">
      <w:rPr>
        <w:rFonts w:ascii="Arial" w:hAnsi="Arial"/>
        <w:color w:val="ACD7CA" w:themeColor="accent3" w:themeTint="98" w:themeShade="95"/>
        <w:sz w:val="22"/>
      </w:rPr>
      <w:tblPr/>
      <w:tcPr>
        <w:shd w:val="clear" w:color="auto" w:fill="DCEEE8" w:themeFill="accent3" w:themeFillTint="40"/>
      </w:tcPr>
    </w:tblStylePr>
    <w:tblStylePr w:type="band2Horz">
      <w:rPr>
        <w:rFonts w:ascii="Arial" w:hAnsi="Arial"/>
        <w:color w:val="ACD7CA"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AEB9BA" w:themeColor="accent4" w:themeTint="9A"/>
      </w:tblBorders>
    </w:tblPr>
    <w:tblStylePr w:type="firstRow">
      <w:rPr>
        <w:rFonts w:ascii="Arial" w:hAnsi="Arial"/>
        <w:i/>
        <w:color w:val="AEB9BA" w:themeColor="accent4" w:themeTint="9A" w:themeShade="95"/>
        <w:sz w:val="22"/>
      </w:rPr>
      <w:tblPr/>
      <w:tcPr>
        <w:tcBorders>
          <w:top w:val="none" w:sz="0" w:space="0" w:color="auto"/>
          <w:left w:val="none" w:sz="0" w:space="0" w:color="auto"/>
          <w:bottom w:val="single" w:sz="4" w:space="0" w:color="AEB9BA" w:themeColor="accent4" w:themeTint="9A"/>
          <w:right w:val="none" w:sz="0" w:space="0" w:color="auto"/>
        </w:tcBorders>
        <w:shd w:val="clear" w:color="auto" w:fill="FFFFFF" w:themeFill="light1"/>
      </w:tcPr>
    </w:tblStylePr>
    <w:tblStylePr w:type="lastRow">
      <w:rPr>
        <w:rFonts w:ascii="Arial" w:hAnsi="Arial"/>
        <w:i/>
        <w:color w:val="AEB9BA" w:themeColor="accent4" w:themeTint="9A" w:themeShade="95"/>
        <w:sz w:val="22"/>
      </w:rPr>
      <w:tblPr/>
      <w:tcPr>
        <w:tcBorders>
          <w:top w:val="single" w:sz="4" w:space="0" w:color="AEB9BA"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EB9BA" w:themeColor="accent4" w:themeTint="9A" w:themeShade="95"/>
        <w:sz w:val="22"/>
      </w:rPr>
      <w:tblPr/>
      <w:tcPr>
        <w:tcBorders>
          <w:top w:val="none" w:sz="0" w:space="0" w:color="auto"/>
          <w:left w:val="none" w:sz="0" w:space="0" w:color="auto"/>
          <w:bottom w:val="none" w:sz="0" w:space="0" w:color="auto"/>
          <w:right w:val="single" w:sz="4" w:space="0" w:color="AEB9BA" w:themeColor="accent4" w:themeTint="9A"/>
        </w:tcBorders>
        <w:shd w:val="clear" w:color="auto" w:fill="FFFFFF"/>
      </w:tcPr>
    </w:tblStylePr>
    <w:tblStylePr w:type="lastCol">
      <w:rPr>
        <w:rFonts w:ascii="Arial" w:hAnsi="Arial"/>
        <w:i/>
        <w:color w:val="AEB9BA" w:themeColor="accent4" w:themeTint="9A" w:themeShade="95"/>
        <w:sz w:val="22"/>
      </w:rPr>
      <w:tblPr/>
      <w:tcPr>
        <w:tcBorders>
          <w:top w:val="none" w:sz="0" w:space="0" w:color="auto"/>
          <w:left w:val="single" w:sz="4" w:space="0" w:color="AEB9BA" w:themeColor="accent4" w:themeTint="9A"/>
          <w:bottom w:val="none" w:sz="0" w:space="0" w:color="auto"/>
          <w:right w:val="none" w:sz="0" w:space="0" w:color="auto"/>
        </w:tcBorders>
        <w:shd w:val="clear" w:color="auto" w:fill="FFFFFF"/>
      </w:tcPr>
    </w:tblStylePr>
    <w:tblStylePr w:type="band1Vert">
      <w:tblPr/>
      <w:tcPr>
        <w:shd w:val="clear" w:color="auto" w:fill="DDE2E2" w:themeFill="accent4" w:themeFillTint="40"/>
      </w:tcPr>
    </w:tblStylePr>
    <w:tblStylePr w:type="band1Horz">
      <w:rPr>
        <w:rFonts w:ascii="Arial" w:hAnsi="Arial"/>
        <w:color w:val="AEB9BA" w:themeColor="accent4" w:themeTint="9A" w:themeShade="95"/>
        <w:sz w:val="22"/>
      </w:rPr>
      <w:tblPr/>
      <w:tcPr>
        <w:shd w:val="clear" w:color="auto" w:fill="DDE2E2" w:themeFill="accent4" w:themeFillTint="40"/>
      </w:tcPr>
    </w:tblStylePr>
    <w:tblStylePr w:type="band2Horz">
      <w:rPr>
        <w:rFonts w:ascii="Arial" w:hAnsi="Arial"/>
        <w:color w:val="AEB9BA"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B4CCD2" w:themeColor="accent5" w:themeTint="9A"/>
      </w:tblBorders>
    </w:tblPr>
    <w:tblStylePr w:type="firstRow">
      <w:rPr>
        <w:rFonts w:ascii="Arial" w:hAnsi="Arial"/>
        <w:i/>
        <w:color w:val="B4CCD2" w:themeColor="accent5" w:themeTint="9A" w:themeShade="95"/>
        <w:sz w:val="22"/>
      </w:rPr>
      <w:tblPr/>
      <w:tcPr>
        <w:tcBorders>
          <w:top w:val="none" w:sz="0" w:space="0" w:color="auto"/>
          <w:left w:val="none" w:sz="0" w:space="0" w:color="auto"/>
          <w:bottom w:val="single" w:sz="4" w:space="0" w:color="B4CCD2" w:themeColor="accent5" w:themeTint="9A"/>
          <w:right w:val="none" w:sz="0" w:space="0" w:color="auto"/>
        </w:tcBorders>
        <w:shd w:val="clear" w:color="auto" w:fill="FFFFFF" w:themeFill="light1"/>
      </w:tcPr>
    </w:tblStylePr>
    <w:tblStylePr w:type="lastRow">
      <w:rPr>
        <w:rFonts w:ascii="Arial" w:hAnsi="Arial"/>
        <w:i/>
        <w:color w:val="B4CCD2" w:themeColor="accent5" w:themeTint="9A" w:themeShade="95"/>
        <w:sz w:val="22"/>
      </w:rPr>
      <w:tblPr/>
      <w:tcPr>
        <w:tcBorders>
          <w:top w:val="single" w:sz="4" w:space="0" w:color="B4CCD2"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4CCD2" w:themeColor="accent5" w:themeTint="9A" w:themeShade="95"/>
        <w:sz w:val="22"/>
      </w:rPr>
      <w:tblPr/>
      <w:tcPr>
        <w:tcBorders>
          <w:top w:val="none" w:sz="0" w:space="0" w:color="auto"/>
          <w:left w:val="none" w:sz="0" w:space="0" w:color="auto"/>
          <w:bottom w:val="none" w:sz="0" w:space="0" w:color="auto"/>
          <w:right w:val="single" w:sz="4" w:space="0" w:color="B4CCD2" w:themeColor="accent5" w:themeTint="9A"/>
        </w:tcBorders>
        <w:shd w:val="clear" w:color="auto" w:fill="FFFFFF"/>
      </w:tcPr>
    </w:tblStylePr>
    <w:tblStylePr w:type="lastCol">
      <w:rPr>
        <w:rFonts w:ascii="Arial" w:hAnsi="Arial"/>
        <w:i/>
        <w:color w:val="B4CCD2" w:themeColor="accent5" w:themeTint="9A" w:themeShade="95"/>
        <w:sz w:val="22"/>
      </w:rPr>
      <w:tblPr/>
      <w:tcPr>
        <w:tcBorders>
          <w:top w:val="none" w:sz="0" w:space="0" w:color="auto"/>
          <w:left w:val="single" w:sz="4" w:space="0" w:color="B4CCD2" w:themeColor="accent5" w:themeTint="9A"/>
          <w:bottom w:val="none" w:sz="0" w:space="0" w:color="auto"/>
          <w:right w:val="none" w:sz="0" w:space="0" w:color="auto"/>
        </w:tcBorders>
        <w:shd w:val="clear" w:color="auto" w:fill="FFFFFF"/>
      </w:tcPr>
    </w:tblStylePr>
    <w:tblStylePr w:type="band1Vert">
      <w:tblPr/>
      <w:tcPr>
        <w:shd w:val="clear" w:color="auto" w:fill="E0EAEC" w:themeFill="accent5" w:themeFillTint="40"/>
      </w:tcPr>
    </w:tblStylePr>
    <w:tblStylePr w:type="band1Horz">
      <w:rPr>
        <w:rFonts w:ascii="Arial" w:hAnsi="Arial"/>
        <w:color w:val="B4CCD2" w:themeColor="accent5" w:themeTint="9A" w:themeShade="95"/>
        <w:sz w:val="22"/>
      </w:rPr>
      <w:tblPr/>
      <w:tcPr>
        <w:shd w:val="clear" w:color="auto" w:fill="E0EAEC" w:themeFill="accent5" w:themeFillTint="40"/>
      </w:tcPr>
    </w:tblStylePr>
    <w:tblStylePr w:type="band2Horz">
      <w:rPr>
        <w:rFonts w:ascii="Arial" w:hAnsi="Arial"/>
        <w:color w:val="B4CCD2"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75B6E4" w:themeColor="accent6" w:themeTint="98"/>
      </w:tblBorders>
    </w:tblPr>
    <w:tblStylePr w:type="firstRow">
      <w:rPr>
        <w:rFonts w:ascii="Arial" w:hAnsi="Arial"/>
        <w:i/>
        <w:color w:val="75B6E4" w:themeColor="accent6" w:themeTint="98" w:themeShade="95"/>
        <w:sz w:val="22"/>
      </w:rPr>
      <w:tblPr/>
      <w:tcPr>
        <w:tcBorders>
          <w:top w:val="none" w:sz="0" w:space="0" w:color="auto"/>
          <w:left w:val="none" w:sz="0" w:space="0" w:color="auto"/>
          <w:bottom w:val="single" w:sz="4" w:space="0" w:color="75B6E4" w:themeColor="accent6" w:themeTint="98"/>
          <w:right w:val="none" w:sz="0" w:space="0" w:color="auto"/>
        </w:tcBorders>
        <w:shd w:val="clear" w:color="auto" w:fill="FFFFFF" w:themeFill="light1"/>
      </w:tcPr>
    </w:tblStylePr>
    <w:tblStylePr w:type="lastRow">
      <w:rPr>
        <w:rFonts w:ascii="Arial" w:hAnsi="Arial"/>
        <w:i/>
        <w:color w:val="75B6E4" w:themeColor="accent6" w:themeTint="98" w:themeShade="95"/>
        <w:sz w:val="22"/>
      </w:rPr>
      <w:tblPr/>
      <w:tcPr>
        <w:tcBorders>
          <w:top w:val="single" w:sz="4" w:space="0" w:color="75B6E4"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5B6E4" w:themeColor="accent6" w:themeTint="98" w:themeShade="95"/>
        <w:sz w:val="22"/>
      </w:rPr>
      <w:tblPr/>
      <w:tcPr>
        <w:tcBorders>
          <w:top w:val="none" w:sz="0" w:space="0" w:color="auto"/>
          <w:left w:val="none" w:sz="0" w:space="0" w:color="auto"/>
          <w:bottom w:val="none" w:sz="0" w:space="0" w:color="auto"/>
          <w:right w:val="single" w:sz="4" w:space="0" w:color="75B6E4" w:themeColor="accent6" w:themeTint="98"/>
        </w:tcBorders>
        <w:shd w:val="clear" w:color="auto" w:fill="FFFFFF"/>
      </w:tcPr>
    </w:tblStylePr>
    <w:tblStylePr w:type="lastCol">
      <w:rPr>
        <w:rFonts w:ascii="Arial" w:hAnsi="Arial"/>
        <w:i/>
        <w:color w:val="75B6E4" w:themeColor="accent6" w:themeTint="98" w:themeShade="95"/>
        <w:sz w:val="22"/>
      </w:rPr>
      <w:tblPr/>
      <w:tcPr>
        <w:tcBorders>
          <w:top w:val="none" w:sz="0" w:space="0" w:color="auto"/>
          <w:left w:val="single" w:sz="4" w:space="0" w:color="75B6E4" w:themeColor="accent6" w:themeTint="98"/>
          <w:bottom w:val="none" w:sz="0" w:space="0" w:color="auto"/>
          <w:right w:val="none" w:sz="0" w:space="0" w:color="auto"/>
        </w:tcBorders>
        <w:shd w:val="clear" w:color="auto" w:fill="FFFFFF"/>
      </w:tcPr>
    </w:tblStylePr>
    <w:tblStylePr w:type="band1Vert">
      <w:tblPr/>
      <w:tcPr>
        <w:shd w:val="clear" w:color="auto" w:fill="C5E0F4" w:themeFill="accent6" w:themeFillTint="40"/>
      </w:tcPr>
    </w:tblStylePr>
    <w:tblStylePr w:type="band1Horz">
      <w:rPr>
        <w:rFonts w:ascii="Arial" w:hAnsi="Arial"/>
        <w:color w:val="75B6E4" w:themeColor="accent6" w:themeTint="98" w:themeShade="95"/>
        <w:sz w:val="22"/>
      </w:rPr>
      <w:tblPr/>
      <w:tcPr>
        <w:shd w:val="clear" w:color="auto" w:fill="C5E0F4" w:themeFill="accent6" w:themeFillTint="40"/>
      </w:tcPr>
    </w:tblStylePr>
    <w:tblStylePr w:type="band2Horz">
      <w:rPr>
        <w:rFonts w:ascii="Arial" w:hAnsi="Arial"/>
        <w:color w:val="75B6E4" w:themeColor="accent6" w:themeTint="98" w:themeShade="95"/>
        <w:sz w:val="22"/>
      </w:rPr>
    </w:tblStylePr>
  </w:style>
  <w:style w:type="table" w:customStyle="1" w:styleId="Lined-Accent">
    <w:name w:val="Lined - Accent"/>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3BA0C8" w:themeFill="accent1" w:themeFillTint="EA"/>
      </w:tcPr>
    </w:tblStylePr>
    <w:tblStylePr w:type="lastRow">
      <w:rPr>
        <w:rFonts w:ascii="Arial" w:hAnsi="Arial"/>
        <w:color w:val="F2F2F2"/>
        <w:sz w:val="22"/>
      </w:rPr>
      <w:tblPr/>
      <w:tcPr>
        <w:shd w:val="clear" w:color="auto" w:fill="3BA0C8" w:themeFill="accent1" w:themeFillTint="EA"/>
      </w:tcPr>
    </w:tblStylePr>
    <w:tblStylePr w:type="firstCol">
      <w:rPr>
        <w:rFonts w:ascii="Arial" w:hAnsi="Arial"/>
        <w:color w:val="F2F2F2"/>
        <w:sz w:val="22"/>
      </w:rPr>
      <w:tblPr/>
      <w:tcPr>
        <w:shd w:val="clear" w:color="auto" w:fill="3BA0C8" w:themeFill="accent1" w:themeFillTint="EA"/>
      </w:tcPr>
    </w:tblStylePr>
    <w:tblStylePr w:type="lastCol">
      <w:rPr>
        <w:rFonts w:ascii="Arial" w:hAnsi="Arial"/>
        <w:color w:val="F2F2F2"/>
        <w:sz w:val="22"/>
      </w:rPr>
      <w:tblPr/>
      <w:tcPr>
        <w:shd w:val="clear" w:color="auto" w:fill="3BA0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BCDE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BCDEEC" w:themeFill="accent1" w:themeFillTint="50"/>
      </w:tcPr>
    </w:tblStylePr>
  </w:style>
  <w:style w:type="table" w:customStyle="1" w:styleId="Lined-Accent2">
    <w:name w:val="Lined - Accent 2"/>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9CD3D9" w:themeFill="accent2" w:themeFillTint="97"/>
      </w:tcPr>
    </w:tblStylePr>
    <w:tblStylePr w:type="lastRow">
      <w:rPr>
        <w:rFonts w:ascii="Arial" w:hAnsi="Arial"/>
        <w:color w:val="F2F2F2"/>
        <w:sz w:val="22"/>
      </w:rPr>
      <w:tblPr/>
      <w:tcPr>
        <w:shd w:val="clear" w:color="auto" w:fill="9CD3D9" w:themeFill="accent2" w:themeFillTint="97"/>
      </w:tcPr>
    </w:tblStylePr>
    <w:tblStylePr w:type="firstCol">
      <w:rPr>
        <w:rFonts w:ascii="Arial" w:hAnsi="Arial"/>
        <w:color w:val="F2F2F2"/>
        <w:sz w:val="22"/>
      </w:rPr>
      <w:tblPr/>
      <w:tcPr>
        <w:shd w:val="clear" w:color="auto" w:fill="9CD3D9" w:themeFill="accent2" w:themeFillTint="97"/>
      </w:tcPr>
    </w:tblStylePr>
    <w:tblStylePr w:type="lastCol">
      <w:rPr>
        <w:rFonts w:ascii="Arial" w:hAnsi="Arial"/>
        <w:color w:val="F2F2F2"/>
        <w:sz w:val="22"/>
      </w:rPr>
      <w:tblPr/>
      <w:tcPr>
        <w:shd w:val="clear" w:color="auto" w:fill="9CD3D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DEF0F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DEF0F2" w:themeFill="accent2" w:themeFillTint="32"/>
      </w:tcPr>
    </w:tblStylePr>
  </w:style>
  <w:style w:type="table" w:customStyle="1" w:styleId="Lined-Accent3">
    <w:name w:val="Lined - Accent 3"/>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5BDA7" w:themeFill="accent3" w:themeFillTint="FE"/>
      </w:tcPr>
    </w:tblStylePr>
    <w:tblStylePr w:type="lastRow">
      <w:rPr>
        <w:rFonts w:ascii="Arial" w:hAnsi="Arial"/>
        <w:color w:val="F2F2F2"/>
        <w:sz w:val="22"/>
      </w:rPr>
      <w:tblPr/>
      <w:tcPr>
        <w:shd w:val="clear" w:color="auto" w:fill="75BDA7" w:themeFill="accent3" w:themeFillTint="FE"/>
      </w:tcPr>
    </w:tblStylePr>
    <w:tblStylePr w:type="firstCol">
      <w:rPr>
        <w:rFonts w:ascii="Arial" w:hAnsi="Arial"/>
        <w:color w:val="F2F2F2"/>
        <w:sz w:val="22"/>
      </w:rPr>
      <w:tblPr/>
      <w:tcPr>
        <w:shd w:val="clear" w:color="auto" w:fill="75BDA7" w:themeFill="accent3" w:themeFillTint="FE"/>
      </w:tcPr>
    </w:tblStylePr>
    <w:tblStylePr w:type="lastCol">
      <w:rPr>
        <w:rFonts w:ascii="Arial" w:hAnsi="Arial"/>
        <w:color w:val="F2F2F2"/>
        <w:sz w:val="22"/>
      </w:rPr>
      <w:tblPr/>
      <w:tcPr>
        <w:shd w:val="clear" w:color="auto" w:fill="75BDA7"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2F1E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2F1ED" w:themeFill="accent3" w:themeFillTint="34"/>
      </w:tcPr>
    </w:tblStylePr>
  </w:style>
  <w:style w:type="table" w:customStyle="1" w:styleId="Lined-Accent4">
    <w:name w:val="Lined - Accent 4"/>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EB9BA" w:themeFill="accent4" w:themeFillTint="9A"/>
      </w:tcPr>
    </w:tblStylePr>
    <w:tblStylePr w:type="lastRow">
      <w:rPr>
        <w:rFonts w:ascii="Arial" w:hAnsi="Arial"/>
        <w:color w:val="F2F2F2"/>
        <w:sz w:val="22"/>
      </w:rPr>
      <w:tblPr/>
      <w:tcPr>
        <w:shd w:val="clear" w:color="auto" w:fill="AEB9BA" w:themeFill="accent4" w:themeFillTint="9A"/>
      </w:tcPr>
    </w:tblStylePr>
    <w:tblStylePr w:type="firstCol">
      <w:rPr>
        <w:rFonts w:ascii="Arial" w:hAnsi="Arial"/>
        <w:color w:val="F2F2F2"/>
        <w:sz w:val="22"/>
      </w:rPr>
      <w:tblPr/>
      <w:tcPr>
        <w:shd w:val="clear" w:color="auto" w:fill="AEB9BA" w:themeFill="accent4" w:themeFillTint="9A"/>
      </w:tcPr>
    </w:tblStylePr>
    <w:tblStylePr w:type="lastCol">
      <w:rPr>
        <w:rFonts w:ascii="Arial" w:hAnsi="Arial"/>
        <w:color w:val="F2F2F2"/>
        <w:sz w:val="22"/>
      </w:rPr>
      <w:tblPr/>
      <w:tcPr>
        <w:shd w:val="clear" w:color="auto" w:fill="AEB9B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3E7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3E7E8" w:themeFill="accent4" w:themeFillTint="34"/>
      </w:tcPr>
    </w:tblStylePr>
  </w:style>
  <w:style w:type="table" w:customStyle="1" w:styleId="Lined-Accent5">
    <w:name w:val="Lined - Accent 5"/>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84ACB6" w:themeFill="accent5"/>
      </w:tcPr>
    </w:tblStylePr>
    <w:tblStylePr w:type="lastRow">
      <w:rPr>
        <w:rFonts w:ascii="Arial" w:hAnsi="Arial"/>
        <w:color w:val="F2F2F2"/>
        <w:sz w:val="22"/>
      </w:rPr>
      <w:tblPr/>
      <w:tcPr>
        <w:shd w:val="clear" w:color="auto" w:fill="84ACB6" w:themeFill="accent5"/>
      </w:tcPr>
    </w:tblStylePr>
    <w:tblStylePr w:type="firstCol">
      <w:rPr>
        <w:rFonts w:ascii="Arial" w:hAnsi="Arial"/>
        <w:color w:val="F2F2F2"/>
        <w:sz w:val="22"/>
      </w:rPr>
      <w:tblPr/>
      <w:tcPr>
        <w:shd w:val="clear" w:color="auto" w:fill="84ACB6" w:themeFill="accent5"/>
      </w:tcPr>
    </w:tblStylePr>
    <w:tblStylePr w:type="lastCol">
      <w:rPr>
        <w:rFonts w:ascii="Arial" w:hAnsi="Arial"/>
        <w:color w:val="F2F2F2"/>
        <w:sz w:val="22"/>
      </w:rPr>
      <w:tblPr/>
      <w:tcPr>
        <w:shd w:val="clear" w:color="auto" w:fill="84ACB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E5EE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EEF0" w:themeFill="accent5" w:themeFillTint="34"/>
      </w:tcPr>
    </w:tblStylePr>
  </w:style>
  <w:style w:type="table" w:customStyle="1" w:styleId="Lined-Accent6">
    <w:name w:val="Lined - Accent 6"/>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2683C6" w:themeFill="accent6"/>
      </w:tcPr>
    </w:tblStylePr>
    <w:tblStylePr w:type="lastRow">
      <w:rPr>
        <w:rFonts w:ascii="Arial" w:hAnsi="Arial"/>
        <w:color w:val="F2F2F2"/>
        <w:sz w:val="22"/>
      </w:rPr>
      <w:tblPr/>
      <w:tcPr>
        <w:shd w:val="clear" w:color="auto" w:fill="2683C6" w:themeFill="accent6"/>
      </w:tcPr>
    </w:tblStylePr>
    <w:tblStylePr w:type="firstCol">
      <w:rPr>
        <w:rFonts w:ascii="Arial" w:hAnsi="Arial"/>
        <w:color w:val="F2F2F2"/>
        <w:sz w:val="22"/>
      </w:rPr>
      <w:tblPr/>
      <w:tcPr>
        <w:shd w:val="clear" w:color="auto" w:fill="2683C6" w:themeFill="accent6"/>
      </w:tcPr>
    </w:tblStylePr>
    <w:tblStylePr w:type="lastCol">
      <w:rPr>
        <w:rFonts w:ascii="Arial" w:hAnsi="Arial"/>
        <w:color w:val="F2F2F2"/>
        <w:sz w:val="22"/>
      </w:rPr>
      <w:tblPr/>
      <w:tcPr>
        <w:shd w:val="clear" w:color="auto" w:fill="2683C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E6F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E6F6" w:themeFill="accent6" w:themeFillTint="34"/>
      </w:tcPr>
    </w:tblStylePr>
  </w:style>
  <w:style w:type="table" w:customStyle="1" w:styleId="BorderedLined-Accent">
    <w:name w:val="Bordered &amp; Lined - Accent"/>
    <w:basedOn w:val="TableNormal"/>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en-US"/>
    </w:rPr>
    <w:tblPr>
      <w:tblStyleRowBandSize w:val="1"/>
      <w:tblStyleColBandSize w:val="1"/>
      <w:tblBorders>
        <w:top w:val="single" w:sz="4" w:space="0" w:color="1E566C" w:themeColor="accent1" w:themeShade="95"/>
        <w:left w:val="single" w:sz="4" w:space="0" w:color="1E566C" w:themeColor="accent1" w:themeShade="95"/>
        <w:bottom w:val="single" w:sz="4" w:space="0" w:color="1E566C" w:themeColor="accent1" w:themeShade="95"/>
        <w:right w:val="single" w:sz="4" w:space="0" w:color="1E566C" w:themeColor="accent1" w:themeShade="95"/>
        <w:insideH w:val="single" w:sz="4" w:space="0" w:color="1E566C" w:themeColor="accent1" w:themeShade="95"/>
        <w:insideV w:val="single" w:sz="4" w:space="0" w:color="1E566C" w:themeColor="accent1" w:themeShade="95"/>
      </w:tblBorders>
    </w:tblPr>
    <w:tblStylePr w:type="firstRow">
      <w:rPr>
        <w:rFonts w:ascii="Arial" w:hAnsi="Arial"/>
        <w:color w:val="F2F2F2"/>
        <w:sz w:val="22"/>
      </w:rPr>
      <w:tblPr/>
      <w:tcPr>
        <w:shd w:val="clear" w:color="auto" w:fill="3BA0C8" w:themeFill="accent1" w:themeFillTint="EA"/>
      </w:tcPr>
    </w:tblStylePr>
    <w:tblStylePr w:type="lastRow">
      <w:rPr>
        <w:rFonts w:ascii="Arial" w:hAnsi="Arial"/>
        <w:color w:val="F2F2F2"/>
        <w:sz w:val="22"/>
      </w:rPr>
      <w:tblPr/>
      <w:tcPr>
        <w:shd w:val="clear" w:color="auto" w:fill="3BA0C8" w:themeFill="accent1" w:themeFillTint="EA"/>
      </w:tcPr>
    </w:tblStylePr>
    <w:tblStylePr w:type="firstCol">
      <w:rPr>
        <w:rFonts w:ascii="Arial" w:hAnsi="Arial"/>
        <w:color w:val="F2F2F2"/>
        <w:sz w:val="22"/>
      </w:rPr>
      <w:tblPr/>
      <w:tcPr>
        <w:shd w:val="clear" w:color="auto" w:fill="3BA0C8" w:themeFill="accent1" w:themeFillTint="EA"/>
      </w:tcPr>
    </w:tblStylePr>
    <w:tblStylePr w:type="lastCol">
      <w:rPr>
        <w:rFonts w:ascii="Arial" w:hAnsi="Arial"/>
        <w:color w:val="F2F2F2"/>
        <w:sz w:val="22"/>
      </w:rPr>
      <w:tblPr/>
      <w:tcPr>
        <w:shd w:val="clear" w:color="auto" w:fill="3BA0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BCDE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BCDEEC" w:themeFill="accent1" w:themeFillTint="50"/>
      </w:tcPr>
    </w:tblStylePr>
  </w:style>
  <w:style w:type="table" w:customStyle="1" w:styleId="BorderedLined-Accent2">
    <w:name w:val="Bordered &amp; Lined - Accent 2"/>
    <w:basedOn w:val="TableNormal"/>
    <w:uiPriority w:val="99"/>
    <w:rPr>
      <w:color w:val="404040"/>
      <w:sz w:val="20"/>
      <w:szCs w:val="20"/>
      <w:lang w:val="en-US"/>
    </w:rPr>
    <w:tblPr>
      <w:tblStyleRowBandSize w:val="1"/>
      <w:tblStyleColBandSize w:val="1"/>
      <w:tblBorders>
        <w:top w:val="single" w:sz="4" w:space="0" w:color="2C6F76" w:themeColor="accent2" w:themeShade="95"/>
        <w:left w:val="single" w:sz="4" w:space="0" w:color="2C6F76" w:themeColor="accent2" w:themeShade="95"/>
        <w:bottom w:val="single" w:sz="4" w:space="0" w:color="2C6F76" w:themeColor="accent2" w:themeShade="95"/>
        <w:right w:val="single" w:sz="4" w:space="0" w:color="2C6F76" w:themeColor="accent2" w:themeShade="95"/>
        <w:insideH w:val="single" w:sz="4" w:space="0" w:color="2C6F76" w:themeColor="accent2" w:themeShade="95"/>
        <w:insideV w:val="single" w:sz="4" w:space="0" w:color="2C6F76" w:themeColor="accent2" w:themeShade="95"/>
      </w:tblBorders>
    </w:tblPr>
    <w:tblStylePr w:type="firstRow">
      <w:rPr>
        <w:rFonts w:ascii="Arial" w:hAnsi="Arial"/>
        <w:color w:val="F2F2F2"/>
        <w:sz w:val="22"/>
      </w:rPr>
      <w:tblPr/>
      <w:tcPr>
        <w:shd w:val="clear" w:color="auto" w:fill="9CD3D9" w:themeFill="accent2" w:themeFillTint="97"/>
      </w:tcPr>
    </w:tblStylePr>
    <w:tblStylePr w:type="lastRow">
      <w:rPr>
        <w:rFonts w:ascii="Arial" w:hAnsi="Arial"/>
        <w:color w:val="F2F2F2"/>
        <w:sz w:val="22"/>
      </w:rPr>
      <w:tblPr/>
      <w:tcPr>
        <w:shd w:val="clear" w:color="auto" w:fill="9CD3D9" w:themeFill="accent2" w:themeFillTint="97"/>
      </w:tcPr>
    </w:tblStylePr>
    <w:tblStylePr w:type="firstCol">
      <w:rPr>
        <w:rFonts w:ascii="Arial" w:hAnsi="Arial"/>
        <w:color w:val="F2F2F2"/>
        <w:sz w:val="22"/>
      </w:rPr>
      <w:tblPr/>
      <w:tcPr>
        <w:shd w:val="clear" w:color="auto" w:fill="9CD3D9" w:themeFill="accent2" w:themeFillTint="97"/>
      </w:tcPr>
    </w:tblStylePr>
    <w:tblStylePr w:type="lastCol">
      <w:rPr>
        <w:rFonts w:ascii="Arial" w:hAnsi="Arial"/>
        <w:color w:val="F2F2F2"/>
        <w:sz w:val="22"/>
      </w:rPr>
      <w:tblPr/>
      <w:tcPr>
        <w:shd w:val="clear" w:color="auto" w:fill="9CD3D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DEF0F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DEF0F2" w:themeFill="accent2" w:themeFillTint="32"/>
      </w:tcPr>
    </w:tblStylePr>
  </w:style>
  <w:style w:type="table" w:customStyle="1" w:styleId="BorderedLined-Accent3">
    <w:name w:val="Bordered &amp; Lined - Accent 3"/>
    <w:basedOn w:val="TableNormal"/>
    <w:uiPriority w:val="99"/>
    <w:rPr>
      <w:color w:val="404040"/>
      <w:sz w:val="20"/>
      <w:szCs w:val="20"/>
      <w:lang w:val="en-US"/>
    </w:rPr>
    <w:tblPr>
      <w:tblStyleRowBandSize w:val="1"/>
      <w:tblStyleColBandSize w:val="1"/>
      <w:tblBorders>
        <w:top w:val="single" w:sz="4" w:space="0" w:color="397865" w:themeColor="accent3" w:themeShade="95"/>
        <w:left w:val="single" w:sz="4" w:space="0" w:color="397865" w:themeColor="accent3" w:themeShade="95"/>
        <w:bottom w:val="single" w:sz="4" w:space="0" w:color="397865" w:themeColor="accent3" w:themeShade="95"/>
        <w:right w:val="single" w:sz="4" w:space="0" w:color="397865" w:themeColor="accent3" w:themeShade="95"/>
        <w:insideH w:val="single" w:sz="4" w:space="0" w:color="397865" w:themeColor="accent3" w:themeShade="95"/>
        <w:insideV w:val="single" w:sz="4" w:space="0" w:color="397865" w:themeColor="accent3" w:themeShade="95"/>
      </w:tblBorders>
    </w:tblPr>
    <w:tblStylePr w:type="firstRow">
      <w:rPr>
        <w:rFonts w:ascii="Arial" w:hAnsi="Arial"/>
        <w:color w:val="F2F2F2"/>
        <w:sz w:val="22"/>
      </w:rPr>
      <w:tblPr/>
      <w:tcPr>
        <w:shd w:val="clear" w:color="auto" w:fill="75BDA7" w:themeFill="accent3" w:themeFillTint="FE"/>
      </w:tcPr>
    </w:tblStylePr>
    <w:tblStylePr w:type="lastRow">
      <w:rPr>
        <w:rFonts w:ascii="Arial" w:hAnsi="Arial"/>
        <w:color w:val="F2F2F2"/>
        <w:sz w:val="22"/>
      </w:rPr>
      <w:tblPr/>
      <w:tcPr>
        <w:shd w:val="clear" w:color="auto" w:fill="75BDA7" w:themeFill="accent3" w:themeFillTint="FE"/>
      </w:tcPr>
    </w:tblStylePr>
    <w:tblStylePr w:type="firstCol">
      <w:rPr>
        <w:rFonts w:ascii="Arial" w:hAnsi="Arial"/>
        <w:color w:val="F2F2F2"/>
        <w:sz w:val="22"/>
      </w:rPr>
      <w:tblPr/>
      <w:tcPr>
        <w:shd w:val="clear" w:color="auto" w:fill="75BDA7" w:themeFill="accent3" w:themeFillTint="FE"/>
      </w:tcPr>
    </w:tblStylePr>
    <w:tblStylePr w:type="lastCol">
      <w:rPr>
        <w:rFonts w:ascii="Arial" w:hAnsi="Arial"/>
        <w:color w:val="F2F2F2"/>
        <w:sz w:val="22"/>
      </w:rPr>
      <w:tblPr/>
      <w:tcPr>
        <w:shd w:val="clear" w:color="auto" w:fill="75BDA7"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2F1E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2F1ED" w:themeFill="accent3" w:themeFillTint="34"/>
      </w:tcPr>
    </w:tblStylePr>
  </w:style>
  <w:style w:type="table" w:customStyle="1" w:styleId="BorderedLined-Accent4">
    <w:name w:val="Bordered &amp; Lined - Accent 4"/>
    <w:basedOn w:val="TableNormal"/>
    <w:uiPriority w:val="99"/>
    <w:rPr>
      <w:color w:val="404040"/>
      <w:sz w:val="20"/>
      <w:szCs w:val="20"/>
      <w:lang w:val="en-US"/>
    </w:rPr>
    <w:tblPr>
      <w:tblStyleRowBandSize w:val="1"/>
      <w:tblStyleColBandSize w:val="1"/>
      <w:tblBorders>
        <w:top w:val="single" w:sz="4" w:space="0" w:color="465153" w:themeColor="accent4" w:themeShade="95"/>
        <w:left w:val="single" w:sz="4" w:space="0" w:color="465153" w:themeColor="accent4" w:themeShade="95"/>
        <w:bottom w:val="single" w:sz="4" w:space="0" w:color="465153" w:themeColor="accent4" w:themeShade="95"/>
        <w:right w:val="single" w:sz="4" w:space="0" w:color="465153" w:themeColor="accent4" w:themeShade="95"/>
        <w:insideH w:val="single" w:sz="4" w:space="0" w:color="465153" w:themeColor="accent4" w:themeShade="95"/>
        <w:insideV w:val="single" w:sz="4" w:space="0" w:color="465153" w:themeColor="accent4" w:themeShade="95"/>
      </w:tblBorders>
    </w:tblPr>
    <w:tblStylePr w:type="firstRow">
      <w:rPr>
        <w:rFonts w:ascii="Arial" w:hAnsi="Arial"/>
        <w:color w:val="F2F2F2"/>
        <w:sz w:val="22"/>
      </w:rPr>
      <w:tblPr/>
      <w:tcPr>
        <w:shd w:val="clear" w:color="auto" w:fill="AEB9BA" w:themeFill="accent4" w:themeFillTint="9A"/>
      </w:tcPr>
    </w:tblStylePr>
    <w:tblStylePr w:type="lastRow">
      <w:rPr>
        <w:rFonts w:ascii="Arial" w:hAnsi="Arial"/>
        <w:color w:val="F2F2F2"/>
        <w:sz w:val="22"/>
      </w:rPr>
      <w:tblPr/>
      <w:tcPr>
        <w:shd w:val="clear" w:color="auto" w:fill="AEB9BA" w:themeFill="accent4" w:themeFillTint="9A"/>
      </w:tcPr>
    </w:tblStylePr>
    <w:tblStylePr w:type="firstCol">
      <w:rPr>
        <w:rFonts w:ascii="Arial" w:hAnsi="Arial"/>
        <w:color w:val="F2F2F2"/>
        <w:sz w:val="22"/>
      </w:rPr>
      <w:tblPr/>
      <w:tcPr>
        <w:shd w:val="clear" w:color="auto" w:fill="AEB9BA" w:themeFill="accent4" w:themeFillTint="9A"/>
      </w:tcPr>
    </w:tblStylePr>
    <w:tblStylePr w:type="lastCol">
      <w:rPr>
        <w:rFonts w:ascii="Arial" w:hAnsi="Arial"/>
        <w:color w:val="F2F2F2"/>
        <w:sz w:val="22"/>
      </w:rPr>
      <w:tblPr/>
      <w:tcPr>
        <w:shd w:val="clear" w:color="auto" w:fill="AEB9B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3E7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3E7E8" w:themeFill="accent4" w:themeFillTint="34"/>
      </w:tcPr>
    </w:tblStylePr>
  </w:style>
  <w:style w:type="table" w:customStyle="1" w:styleId="BorderedLined-Accent5">
    <w:name w:val="Bordered &amp; Lined - Accent 5"/>
    <w:basedOn w:val="TableNormal"/>
    <w:uiPriority w:val="99"/>
    <w:rPr>
      <w:color w:val="404040"/>
      <w:sz w:val="20"/>
      <w:szCs w:val="20"/>
      <w:lang w:val="en-US"/>
    </w:rPr>
    <w:tblPr>
      <w:tblStyleRowBandSize w:val="1"/>
      <w:tblStyleColBandSize w:val="1"/>
      <w:tblBorders>
        <w:top w:val="single" w:sz="4" w:space="0" w:color="446973" w:themeColor="accent5" w:themeShade="95"/>
        <w:left w:val="single" w:sz="4" w:space="0" w:color="446973" w:themeColor="accent5" w:themeShade="95"/>
        <w:bottom w:val="single" w:sz="4" w:space="0" w:color="446973" w:themeColor="accent5" w:themeShade="95"/>
        <w:right w:val="single" w:sz="4" w:space="0" w:color="446973" w:themeColor="accent5" w:themeShade="95"/>
        <w:insideH w:val="single" w:sz="4" w:space="0" w:color="446973" w:themeColor="accent5" w:themeShade="95"/>
        <w:insideV w:val="single" w:sz="4" w:space="0" w:color="446973" w:themeColor="accent5" w:themeShade="95"/>
      </w:tblBorders>
    </w:tblPr>
    <w:tblStylePr w:type="firstRow">
      <w:rPr>
        <w:rFonts w:ascii="Arial" w:hAnsi="Arial"/>
        <w:color w:val="F2F2F2"/>
        <w:sz w:val="22"/>
      </w:rPr>
      <w:tblPr/>
      <w:tcPr>
        <w:shd w:val="clear" w:color="auto" w:fill="84ACB6" w:themeFill="accent5"/>
      </w:tcPr>
    </w:tblStylePr>
    <w:tblStylePr w:type="lastRow">
      <w:rPr>
        <w:rFonts w:ascii="Arial" w:hAnsi="Arial"/>
        <w:color w:val="F2F2F2"/>
        <w:sz w:val="22"/>
      </w:rPr>
      <w:tblPr/>
      <w:tcPr>
        <w:shd w:val="clear" w:color="auto" w:fill="84ACB6" w:themeFill="accent5"/>
      </w:tcPr>
    </w:tblStylePr>
    <w:tblStylePr w:type="firstCol">
      <w:rPr>
        <w:rFonts w:ascii="Arial" w:hAnsi="Arial"/>
        <w:color w:val="F2F2F2"/>
        <w:sz w:val="22"/>
      </w:rPr>
      <w:tblPr/>
      <w:tcPr>
        <w:shd w:val="clear" w:color="auto" w:fill="84ACB6" w:themeFill="accent5"/>
      </w:tcPr>
    </w:tblStylePr>
    <w:tblStylePr w:type="lastCol">
      <w:rPr>
        <w:rFonts w:ascii="Arial" w:hAnsi="Arial"/>
        <w:color w:val="F2F2F2"/>
        <w:sz w:val="22"/>
      </w:rPr>
      <w:tblPr/>
      <w:tcPr>
        <w:shd w:val="clear" w:color="auto" w:fill="84ACB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E5EE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EEF0" w:themeFill="accent5" w:themeFillTint="34"/>
      </w:tcPr>
    </w:tblStylePr>
  </w:style>
  <w:style w:type="table" w:customStyle="1" w:styleId="BorderedLined-Accent6">
    <w:name w:val="Bordered &amp; Lined - Accent 6"/>
    <w:basedOn w:val="TableNormal"/>
    <w:uiPriority w:val="99"/>
    <w:rPr>
      <w:color w:val="404040"/>
      <w:sz w:val="20"/>
      <w:szCs w:val="20"/>
      <w:lang w:val="en-US"/>
    </w:rPr>
    <w:tblPr>
      <w:tblStyleRowBandSize w:val="1"/>
      <w:tblStyleColBandSize w:val="1"/>
      <w:tblBorders>
        <w:top w:val="single" w:sz="4" w:space="0" w:color="164C73" w:themeColor="accent6" w:themeShade="95"/>
        <w:left w:val="single" w:sz="4" w:space="0" w:color="164C73" w:themeColor="accent6" w:themeShade="95"/>
        <w:bottom w:val="single" w:sz="4" w:space="0" w:color="164C73" w:themeColor="accent6" w:themeShade="95"/>
        <w:right w:val="single" w:sz="4" w:space="0" w:color="164C73" w:themeColor="accent6" w:themeShade="95"/>
        <w:insideH w:val="single" w:sz="4" w:space="0" w:color="164C73" w:themeColor="accent6" w:themeShade="95"/>
        <w:insideV w:val="single" w:sz="4" w:space="0" w:color="164C73" w:themeColor="accent6" w:themeShade="95"/>
      </w:tblBorders>
    </w:tblPr>
    <w:tblStylePr w:type="firstRow">
      <w:rPr>
        <w:rFonts w:ascii="Arial" w:hAnsi="Arial"/>
        <w:color w:val="F2F2F2"/>
        <w:sz w:val="22"/>
      </w:rPr>
      <w:tblPr/>
      <w:tcPr>
        <w:shd w:val="clear" w:color="auto" w:fill="2683C6" w:themeFill="accent6"/>
      </w:tcPr>
    </w:tblStylePr>
    <w:tblStylePr w:type="lastRow">
      <w:rPr>
        <w:rFonts w:ascii="Arial" w:hAnsi="Arial"/>
        <w:color w:val="F2F2F2"/>
        <w:sz w:val="22"/>
      </w:rPr>
      <w:tblPr/>
      <w:tcPr>
        <w:shd w:val="clear" w:color="auto" w:fill="2683C6" w:themeFill="accent6"/>
      </w:tcPr>
    </w:tblStylePr>
    <w:tblStylePr w:type="firstCol">
      <w:rPr>
        <w:rFonts w:ascii="Arial" w:hAnsi="Arial"/>
        <w:color w:val="F2F2F2"/>
        <w:sz w:val="22"/>
      </w:rPr>
      <w:tblPr/>
      <w:tcPr>
        <w:shd w:val="clear" w:color="auto" w:fill="2683C6" w:themeFill="accent6"/>
      </w:tcPr>
    </w:tblStylePr>
    <w:tblStylePr w:type="lastCol">
      <w:rPr>
        <w:rFonts w:ascii="Arial" w:hAnsi="Arial"/>
        <w:color w:val="F2F2F2"/>
        <w:sz w:val="22"/>
      </w:rPr>
      <w:tblPr/>
      <w:tcPr>
        <w:shd w:val="clear" w:color="auto" w:fill="2683C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E6F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E6F6"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A9D5E7" w:themeColor="accent1" w:themeTint="67"/>
        <w:left w:val="single" w:sz="4" w:space="0" w:color="A9D5E7" w:themeColor="accent1" w:themeTint="67"/>
        <w:bottom w:val="single" w:sz="4" w:space="0" w:color="A9D5E7" w:themeColor="accent1" w:themeTint="67"/>
        <w:right w:val="single" w:sz="4" w:space="0" w:color="A9D5E7" w:themeColor="accent1" w:themeTint="67"/>
        <w:insideH w:val="single" w:sz="4" w:space="0" w:color="A9D5E7" w:themeColor="accent1" w:themeTint="67"/>
        <w:insideV w:val="single" w:sz="4" w:space="0" w:color="A9D5E7" w:themeColor="accent1" w:themeTint="67"/>
      </w:tblBorders>
    </w:tblPr>
    <w:tblStylePr w:type="firstRow">
      <w:rPr>
        <w:rFonts w:ascii="Arial" w:hAnsi="Arial"/>
        <w:color w:val="404040"/>
        <w:sz w:val="22"/>
      </w:rPr>
      <w:tblPr/>
      <w:tcPr>
        <w:tcBorders>
          <w:bottom w:val="single" w:sz="12" w:space="0" w:color="3494BA" w:themeColor="accent1"/>
        </w:tcBorders>
      </w:tcPr>
    </w:tblStylePr>
    <w:tblStylePr w:type="lastRow">
      <w:rPr>
        <w:rFonts w:ascii="Arial" w:hAnsi="Arial"/>
        <w:color w:val="404040"/>
        <w:sz w:val="22"/>
      </w:rPr>
      <w:tblPr/>
      <w:tcPr>
        <w:tcBorders>
          <w:top w:val="single" w:sz="12" w:space="0" w:color="3494BA"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494BA" w:themeColor="accent1"/>
        </w:tcBorders>
      </w:tcPr>
    </w:tblStylePr>
    <w:tblStylePr w:type="band1Horz">
      <w:rPr>
        <w:rFonts w:ascii="Arial" w:hAnsi="Arial"/>
        <w:color w:val="404040"/>
        <w:sz w:val="22"/>
      </w:rPr>
      <w:tblPr/>
      <w:tcPr>
        <w:tcBorders>
          <w:top w:val="single" w:sz="4" w:space="0" w:color="A9D5E7" w:themeColor="accent1" w:themeTint="67"/>
          <w:left w:val="single" w:sz="4" w:space="0" w:color="A9D5E7" w:themeColor="accent1" w:themeTint="67"/>
          <w:bottom w:val="single" w:sz="4" w:space="0" w:color="A9D5E7" w:themeColor="accent1" w:themeTint="67"/>
          <w:right w:val="single" w:sz="4" w:space="0" w:color="A9D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BBE1E5" w:themeColor="accent2" w:themeTint="67"/>
        <w:left w:val="single" w:sz="4" w:space="0" w:color="BBE1E5" w:themeColor="accent2" w:themeTint="67"/>
        <w:bottom w:val="single" w:sz="4" w:space="0" w:color="BBE1E5" w:themeColor="accent2" w:themeTint="67"/>
        <w:right w:val="single" w:sz="4" w:space="0" w:color="BBE1E5" w:themeColor="accent2" w:themeTint="67"/>
        <w:insideH w:val="single" w:sz="4" w:space="0" w:color="BBE1E5" w:themeColor="accent2" w:themeTint="67"/>
        <w:insideV w:val="single" w:sz="4" w:space="0" w:color="BBE1E5" w:themeColor="accent2" w:themeTint="67"/>
      </w:tblBorders>
    </w:tblPr>
    <w:tblStylePr w:type="firstRow">
      <w:rPr>
        <w:rFonts w:ascii="Arial" w:hAnsi="Arial"/>
        <w:color w:val="404040"/>
        <w:sz w:val="22"/>
      </w:rPr>
      <w:tblPr/>
      <w:tcPr>
        <w:tcBorders>
          <w:bottom w:val="single" w:sz="12" w:space="0" w:color="9CD3D9" w:themeColor="accent2" w:themeTint="97"/>
        </w:tcBorders>
      </w:tcPr>
    </w:tblStylePr>
    <w:tblStylePr w:type="lastRow">
      <w:rPr>
        <w:rFonts w:ascii="Arial" w:hAnsi="Arial"/>
        <w:color w:val="404040"/>
        <w:sz w:val="22"/>
      </w:rPr>
      <w:tblPr/>
      <w:tcPr>
        <w:tcBorders>
          <w:top w:val="single" w:sz="12" w:space="0" w:color="9CD3D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CD3D9" w:themeColor="accent2" w:themeTint="97"/>
        </w:tcBorders>
      </w:tcPr>
    </w:tblStylePr>
    <w:tblStylePr w:type="band1Horz">
      <w:rPr>
        <w:rFonts w:ascii="Arial" w:hAnsi="Arial"/>
        <w:color w:val="404040"/>
        <w:sz w:val="22"/>
      </w:rPr>
      <w:tblPr/>
      <w:tcPr>
        <w:tcBorders>
          <w:top w:val="single" w:sz="4" w:space="0" w:color="BBE1E5" w:themeColor="accent2" w:themeTint="67"/>
          <w:left w:val="single" w:sz="4" w:space="0" w:color="BBE1E5" w:themeColor="accent2" w:themeTint="67"/>
          <w:bottom w:val="single" w:sz="4" w:space="0" w:color="BBE1E5" w:themeColor="accent2" w:themeTint="67"/>
          <w:right w:val="single" w:sz="4" w:space="0" w:color="BBE1E5"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C7E4DB" w:themeColor="accent3" w:themeTint="67"/>
        <w:left w:val="single" w:sz="4" w:space="0" w:color="C7E4DB" w:themeColor="accent3" w:themeTint="67"/>
        <w:bottom w:val="single" w:sz="4" w:space="0" w:color="C7E4DB" w:themeColor="accent3" w:themeTint="67"/>
        <w:right w:val="single" w:sz="4" w:space="0" w:color="C7E4DB" w:themeColor="accent3" w:themeTint="67"/>
        <w:insideH w:val="single" w:sz="4" w:space="0" w:color="C7E4DB" w:themeColor="accent3" w:themeTint="67"/>
        <w:insideV w:val="single" w:sz="4" w:space="0" w:color="C7E4DB" w:themeColor="accent3" w:themeTint="67"/>
      </w:tblBorders>
    </w:tblPr>
    <w:tblStylePr w:type="firstRow">
      <w:rPr>
        <w:rFonts w:ascii="Arial" w:hAnsi="Arial"/>
        <w:color w:val="404040"/>
        <w:sz w:val="22"/>
      </w:rPr>
      <w:tblPr/>
      <w:tcPr>
        <w:tcBorders>
          <w:bottom w:val="single" w:sz="12" w:space="0" w:color="ACD7CA" w:themeColor="accent3" w:themeTint="98"/>
        </w:tcBorders>
      </w:tcPr>
    </w:tblStylePr>
    <w:tblStylePr w:type="lastRow">
      <w:rPr>
        <w:rFonts w:ascii="Arial" w:hAnsi="Arial"/>
        <w:color w:val="404040"/>
        <w:sz w:val="22"/>
      </w:rPr>
      <w:tblPr/>
      <w:tcPr>
        <w:tcBorders>
          <w:top w:val="single" w:sz="12" w:space="0" w:color="ACD7CA"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CD7CA" w:themeColor="accent3" w:themeTint="98"/>
        </w:tcBorders>
      </w:tcPr>
    </w:tblStylePr>
    <w:tblStylePr w:type="band1Horz">
      <w:rPr>
        <w:rFonts w:ascii="Arial" w:hAnsi="Arial"/>
        <w:color w:val="404040"/>
        <w:sz w:val="22"/>
      </w:rPr>
      <w:tblPr/>
      <w:tcPr>
        <w:tcBorders>
          <w:top w:val="single" w:sz="4" w:space="0" w:color="C7E4DB" w:themeColor="accent3" w:themeTint="67"/>
          <w:left w:val="single" w:sz="4" w:space="0" w:color="C7E4DB" w:themeColor="accent3" w:themeTint="67"/>
          <w:bottom w:val="single" w:sz="4" w:space="0" w:color="C7E4DB" w:themeColor="accent3" w:themeTint="67"/>
          <w:right w:val="single" w:sz="4" w:space="0" w:color="C7E4D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9D0D1" w:themeColor="accent4" w:themeTint="67"/>
        <w:left w:val="single" w:sz="4" w:space="0" w:color="C9D0D1" w:themeColor="accent4" w:themeTint="67"/>
        <w:bottom w:val="single" w:sz="4" w:space="0" w:color="C9D0D1" w:themeColor="accent4" w:themeTint="67"/>
        <w:right w:val="single" w:sz="4" w:space="0" w:color="C9D0D1" w:themeColor="accent4" w:themeTint="67"/>
        <w:insideH w:val="single" w:sz="4" w:space="0" w:color="C9D0D1" w:themeColor="accent4" w:themeTint="67"/>
        <w:insideV w:val="single" w:sz="4" w:space="0" w:color="C9D0D1" w:themeColor="accent4" w:themeTint="67"/>
      </w:tblBorders>
    </w:tblPr>
    <w:tblStylePr w:type="firstRow">
      <w:rPr>
        <w:rFonts w:ascii="Arial" w:hAnsi="Arial"/>
        <w:color w:val="404040"/>
        <w:sz w:val="22"/>
      </w:rPr>
      <w:tblPr/>
      <w:tcPr>
        <w:tcBorders>
          <w:bottom w:val="single" w:sz="12" w:space="0" w:color="AEB9BA" w:themeColor="accent4" w:themeTint="9A"/>
        </w:tcBorders>
      </w:tcPr>
    </w:tblStylePr>
    <w:tblStylePr w:type="lastRow">
      <w:rPr>
        <w:rFonts w:ascii="Arial" w:hAnsi="Arial"/>
        <w:color w:val="404040"/>
        <w:sz w:val="22"/>
      </w:rPr>
      <w:tblPr/>
      <w:tcPr>
        <w:tcBorders>
          <w:top w:val="single" w:sz="12" w:space="0" w:color="AEB9BA"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EB9BA" w:themeColor="accent4" w:themeTint="9A"/>
        </w:tcBorders>
      </w:tcPr>
    </w:tblStylePr>
    <w:tblStylePr w:type="band1Horz">
      <w:rPr>
        <w:rFonts w:ascii="Arial" w:hAnsi="Arial"/>
        <w:color w:val="404040"/>
        <w:sz w:val="22"/>
      </w:rPr>
      <w:tblPr/>
      <w:tcPr>
        <w:tcBorders>
          <w:top w:val="single" w:sz="4" w:space="0" w:color="C9D0D1" w:themeColor="accent4" w:themeTint="67"/>
          <w:left w:val="single" w:sz="4" w:space="0" w:color="C9D0D1" w:themeColor="accent4" w:themeTint="67"/>
          <w:bottom w:val="single" w:sz="4" w:space="0" w:color="C9D0D1" w:themeColor="accent4" w:themeTint="67"/>
          <w:right w:val="single" w:sz="4" w:space="0" w:color="C9D0D1"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CDDDE1" w:themeColor="accent5" w:themeTint="67"/>
        <w:left w:val="single" w:sz="4" w:space="0" w:color="CDDDE1" w:themeColor="accent5" w:themeTint="67"/>
        <w:bottom w:val="single" w:sz="4" w:space="0" w:color="CDDDE1" w:themeColor="accent5" w:themeTint="67"/>
        <w:right w:val="single" w:sz="4" w:space="0" w:color="CDDDE1" w:themeColor="accent5" w:themeTint="67"/>
        <w:insideH w:val="single" w:sz="4" w:space="0" w:color="CDDDE1" w:themeColor="accent5" w:themeTint="67"/>
        <w:insideV w:val="single" w:sz="4" w:space="0" w:color="CDDDE1" w:themeColor="accent5" w:themeTint="67"/>
      </w:tblBorders>
    </w:tblPr>
    <w:tblStylePr w:type="firstRow">
      <w:rPr>
        <w:rFonts w:ascii="Arial" w:hAnsi="Arial"/>
        <w:color w:val="404040"/>
        <w:sz w:val="22"/>
      </w:rPr>
      <w:tblPr/>
      <w:tcPr>
        <w:tcBorders>
          <w:bottom w:val="single" w:sz="12" w:space="0" w:color="B4CCD2" w:themeColor="accent5" w:themeTint="9A"/>
        </w:tcBorders>
      </w:tcPr>
    </w:tblStylePr>
    <w:tblStylePr w:type="lastRow">
      <w:rPr>
        <w:rFonts w:ascii="Arial" w:hAnsi="Arial"/>
        <w:color w:val="404040"/>
        <w:sz w:val="22"/>
      </w:rPr>
      <w:tblPr/>
      <w:tcPr>
        <w:tcBorders>
          <w:top w:val="single" w:sz="12" w:space="0" w:color="B4CCD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4CCD2" w:themeColor="accent5" w:themeTint="9A"/>
        </w:tcBorders>
      </w:tcPr>
    </w:tblStylePr>
    <w:tblStylePr w:type="band1Horz">
      <w:rPr>
        <w:rFonts w:ascii="Arial" w:hAnsi="Arial"/>
        <w:color w:val="404040"/>
        <w:sz w:val="22"/>
      </w:rPr>
      <w:tblPr/>
      <w:tcPr>
        <w:tcBorders>
          <w:top w:val="single" w:sz="4" w:space="0" w:color="CDDDE1" w:themeColor="accent5" w:themeTint="67"/>
          <w:left w:val="single" w:sz="4" w:space="0" w:color="CDDDE1" w:themeColor="accent5" w:themeTint="67"/>
          <w:bottom w:val="single" w:sz="4" w:space="0" w:color="CDDDE1" w:themeColor="accent5" w:themeTint="67"/>
          <w:right w:val="single" w:sz="4" w:space="0" w:color="CDDDE1"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A1CDED" w:themeColor="accent6" w:themeTint="67"/>
        <w:left w:val="single" w:sz="4" w:space="0" w:color="A1CDED" w:themeColor="accent6" w:themeTint="67"/>
        <w:bottom w:val="single" w:sz="4" w:space="0" w:color="A1CDED" w:themeColor="accent6" w:themeTint="67"/>
        <w:right w:val="single" w:sz="4" w:space="0" w:color="A1CDED" w:themeColor="accent6" w:themeTint="67"/>
        <w:insideH w:val="single" w:sz="4" w:space="0" w:color="A1CDED" w:themeColor="accent6" w:themeTint="67"/>
        <w:insideV w:val="single" w:sz="4" w:space="0" w:color="A1CDED" w:themeColor="accent6" w:themeTint="67"/>
      </w:tblBorders>
    </w:tblPr>
    <w:tblStylePr w:type="firstRow">
      <w:rPr>
        <w:rFonts w:ascii="Arial" w:hAnsi="Arial"/>
        <w:color w:val="404040"/>
        <w:sz w:val="22"/>
      </w:rPr>
      <w:tblPr/>
      <w:tcPr>
        <w:tcBorders>
          <w:bottom w:val="single" w:sz="12" w:space="0" w:color="75B6E4" w:themeColor="accent6" w:themeTint="98"/>
        </w:tcBorders>
      </w:tcPr>
    </w:tblStylePr>
    <w:tblStylePr w:type="lastRow">
      <w:rPr>
        <w:rFonts w:ascii="Arial" w:hAnsi="Arial"/>
        <w:color w:val="404040"/>
        <w:sz w:val="22"/>
      </w:rPr>
      <w:tblPr/>
      <w:tcPr>
        <w:tcBorders>
          <w:top w:val="single" w:sz="12" w:space="0" w:color="75B6E4"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5B6E4" w:themeColor="accent6" w:themeTint="98"/>
        </w:tcBorders>
      </w:tcPr>
    </w:tblStylePr>
    <w:tblStylePr w:type="band1Horz">
      <w:rPr>
        <w:rFonts w:ascii="Arial" w:hAnsi="Arial"/>
        <w:color w:val="404040"/>
        <w:sz w:val="22"/>
      </w:rPr>
      <w:tblPr/>
      <w:tcPr>
        <w:tcBorders>
          <w:top w:val="single" w:sz="4" w:space="0" w:color="A1CDED" w:themeColor="accent6" w:themeTint="67"/>
          <w:left w:val="single" w:sz="4" w:space="0" w:color="A1CDED" w:themeColor="accent6" w:themeTint="67"/>
          <w:bottom w:val="single" w:sz="4" w:space="0" w:color="A1CDED" w:themeColor="accent6" w:themeTint="67"/>
          <w:right w:val="single" w:sz="4" w:space="0" w:color="A1CDED" w:themeColor="accent6" w:themeTint="67"/>
        </w:tcBorders>
      </w:tcPr>
    </w:tblStyle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1">
    <w:name w:val="Heading 1 Char1"/>
    <w:basedOn w:val="DefaultParagraphFont"/>
    <w:link w:val="Heading1"/>
    <w:uiPriority w:val="9"/>
    <w:qFormat/>
    <w:rPr>
      <w:rFonts w:ascii="Calibri Light" w:eastAsia="Calibri Light" w:hAnsi="Calibri Light" w:cs="Calibri Light"/>
      <w:color w:val="3494BA" w:themeColor="accent1"/>
      <w:sz w:val="32"/>
      <w:szCs w:val="32"/>
    </w:rPr>
  </w:style>
  <w:style w:type="character" w:customStyle="1" w:styleId="Heading2Char1">
    <w:name w:val="Heading 2 Char1"/>
    <w:basedOn w:val="DefaultParagraphFont"/>
    <w:link w:val="Heading2"/>
    <w:uiPriority w:val="9"/>
    <w:qFormat/>
    <w:rPr>
      <w:rFonts w:ascii="Calibri Light" w:eastAsia="Calibri Light" w:hAnsi="Calibri Light" w:cs="Calibri Light"/>
      <w:color w:val="3494BA" w:themeColor="accent1"/>
      <w:sz w:val="28"/>
      <w:szCs w:val="26"/>
    </w:rPr>
  </w:style>
  <w:style w:type="character" w:customStyle="1" w:styleId="Heading3Char1">
    <w:name w:val="Heading 3 Char1"/>
    <w:basedOn w:val="DefaultParagraphFont"/>
    <w:link w:val="Heading3"/>
    <w:uiPriority w:val="9"/>
    <w:qFormat/>
    <w:rPr>
      <w:rFonts w:ascii="Calibri Light" w:eastAsia="Calibri Light" w:hAnsi="Calibri Light" w:cs="Calibri Light"/>
      <w:b/>
      <w:color w:val="3494BA" w:themeColor="accent1"/>
      <w:sz w:val="24"/>
      <w:szCs w:val="24"/>
    </w:rPr>
  </w:style>
  <w:style w:type="character" w:customStyle="1" w:styleId="Heading4Char1">
    <w:name w:val="Heading 4 Char1"/>
    <w:basedOn w:val="DefaultParagraphFont"/>
    <w:link w:val="Heading4"/>
    <w:uiPriority w:val="9"/>
    <w:qFormat/>
    <w:rPr>
      <w:rFonts w:ascii="Calibri Light" w:eastAsia="Calibri Light" w:hAnsi="Calibri Light" w:cs="Calibri Light"/>
      <w:i/>
      <w:iCs/>
      <w:color w:val="276E8B" w:themeColor="accent1" w:themeShade="BF"/>
    </w:rPr>
  </w:style>
  <w:style w:type="character" w:customStyle="1" w:styleId="Heading5Char1">
    <w:name w:val="Heading 5 Char1"/>
    <w:basedOn w:val="DefaultParagraphFont"/>
    <w:link w:val="Heading5"/>
    <w:uiPriority w:val="9"/>
    <w:semiHidden/>
    <w:qFormat/>
    <w:rPr>
      <w:rFonts w:ascii="Calibri Light" w:eastAsia="Calibri Light" w:hAnsi="Calibri Light" w:cs="Calibri Light"/>
      <w:color w:val="276E8B" w:themeColor="accent1" w:themeShade="BF"/>
    </w:rPr>
  </w:style>
  <w:style w:type="character" w:customStyle="1" w:styleId="Heading6Char1">
    <w:name w:val="Heading 6 Char1"/>
    <w:basedOn w:val="DefaultParagraphFont"/>
    <w:link w:val="Heading6"/>
    <w:uiPriority w:val="9"/>
    <w:semiHidden/>
    <w:qFormat/>
    <w:rPr>
      <w:rFonts w:ascii="Calibri Light" w:eastAsia="Calibri Light" w:hAnsi="Calibri Light" w:cs="Calibri Light"/>
      <w:color w:val="1A495C" w:themeColor="accent1" w:themeShade="7F"/>
    </w:rPr>
  </w:style>
  <w:style w:type="character" w:customStyle="1" w:styleId="Heading7Char1">
    <w:name w:val="Heading 7 Char1"/>
    <w:basedOn w:val="DefaultParagraphFont"/>
    <w:link w:val="Heading7"/>
    <w:uiPriority w:val="9"/>
    <w:semiHidden/>
    <w:qFormat/>
    <w:rPr>
      <w:rFonts w:ascii="Calibri Light" w:eastAsia="Calibri Light" w:hAnsi="Calibri Light" w:cs="Calibri Light"/>
      <w:i/>
      <w:iCs/>
      <w:color w:val="1A495C" w:themeColor="accent1" w:themeShade="7F"/>
    </w:rPr>
  </w:style>
  <w:style w:type="character" w:customStyle="1" w:styleId="Heading8Char1">
    <w:name w:val="Heading 8 Char1"/>
    <w:basedOn w:val="DefaultParagraphFont"/>
    <w:link w:val="Heading8"/>
    <w:uiPriority w:val="9"/>
    <w:semiHidden/>
    <w:qFormat/>
    <w:rPr>
      <w:rFonts w:ascii="Calibri Light" w:eastAsia="Calibri Light" w:hAnsi="Calibri Light" w:cs="Calibri Light"/>
      <w:color w:val="272727" w:themeColor="text1" w:themeTint="D8"/>
      <w:sz w:val="21"/>
      <w:szCs w:val="21"/>
    </w:rPr>
  </w:style>
  <w:style w:type="character" w:customStyle="1" w:styleId="Heading9Char1">
    <w:name w:val="Heading 9 Char1"/>
    <w:basedOn w:val="DefaultParagraphFont"/>
    <w:link w:val="Heading9"/>
    <w:uiPriority w:val="9"/>
    <w:semiHidden/>
    <w:qFormat/>
    <w:rPr>
      <w:rFonts w:ascii="Calibri Light" w:eastAsia="Calibri Light" w:hAnsi="Calibri Light" w:cs="Calibri Light"/>
      <w:i/>
      <w:iCs/>
      <w:color w:val="272727" w:themeColor="text1" w:themeTint="D8"/>
      <w:sz w:val="21"/>
      <w:szCs w:val="21"/>
    </w:rPr>
  </w:style>
  <w:style w:type="character" w:customStyle="1" w:styleId="paragraf1Char">
    <w:name w:val="paragraf1 Char"/>
    <w:basedOn w:val="Heading3Char1"/>
    <w:link w:val="paragraf1"/>
    <w:qFormat/>
    <w:rPr>
      <w:rFonts w:ascii="Calibri Light" w:eastAsia="Calibri Light" w:hAnsi="Calibri Light" w:cs="Calibri"/>
      <w:b w:val="0"/>
      <w:color w:val="3494BA" w:themeColor="accent1"/>
      <w:sz w:val="24"/>
      <w:szCs w:val="24"/>
    </w:rPr>
  </w:style>
  <w:style w:type="character" w:customStyle="1" w:styleId="CriteriuChar">
    <w:name w:val="Criteriu Char"/>
    <w:basedOn w:val="DefaultParagraphFont"/>
    <w:link w:val="Criteriu"/>
    <w:qFormat/>
    <w:rPr>
      <w: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InstituieChar">
    <w:name w:val="Instituție Char"/>
    <w:link w:val="Instituie"/>
    <w:qFormat/>
    <w:rPr>
      <w:rFonts w:ascii="Trajan Pro" w:eastAsia="Calibri" w:hAnsi="Trajan Pro" w:cs="Times New Roman"/>
      <w:sz w:val="32"/>
      <w:szCs w:val="32"/>
    </w:rPr>
  </w:style>
  <w:style w:type="character" w:customStyle="1" w:styleId="PTJ-headerChar">
    <w:name w:val="PTJ-header Char"/>
    <w:basedOn w:val="HeaderChar1"/>
    <w:link w:val="PTJ-header"/>
    <w:qFormat/>
    <w:rPr>
      <w:rFonts w:ascii="Calibri Light" w:hAnsi="Calibri Light" w:cs="Calibri Light"/>
      <w:color w:val="3494BA" w:themeColor="accent1"/>
      <w:spacing w:val="-12"/>
      <w:lang w:val="en-US"/>
    </w:rPr>
  </w:style>
  <w:style w:type="character" w:customStyle="1" w:styleId="PTJ-logoChar">
    <w:name w:val="PTJ-logo Char"/>
    <w:basedOn w:val="DefaultParagraphFont"/>
    <w:link w:val="PTJ-logo"/>
    <w:qFormat/>
    <w:rPr>
      <w:rFonts w:ascii="Calibri Light" w:hAnsi="Calibri Light" w:cs="Calibri Light"/>
      <w:color w:val="3494BA" w:themeColor="accent1"/>
      <w:spacing w:val="-40"/>
      <w:sz w:val="56"/>
      <w:szCs w:val="56"/>
    </w:rPr>
  </w:style>
  <w:style w:type="character" w:customStyle="1" w:styleId="GS-coverChar">
    <w:name w:val="GS-cover Char"/>
    <w:basedOn w:val="DefaultParagraphFont"/>
    <w:link w:val="GS-cover"/>
    <w:qFormat/>
    <w:rPr>
      <w:rFonts w:ascii="Calibri Light" w:hAnsi="Calibri Light" w:cs="Calibri Light"/>
      <w:b/>
      <w:color w:val="3494BA" w:themeColor="accent1"/>
      <w:sz w:val="96"/>
      <w:szCs w:val="96"/>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noteTextChar">
    <w:name w:val="Footnote Text Char"/>
    <w:basedOn w:val="DefaultParagraphFont"/>
    <w:qFormat/>
    <w:rPr>
      <w:sz w:val="20"/>
      <w:szCs w:val="20"/>
    </w:rPr>
  </w:style>
  <w:style w:type="character" w:customStyle="1" w:styleId="Caracterelenoteidesubsol">
    <w:name w:val="Caracterele notei de subsol"/>
    <w:link w:val="BVIfnrChar1Char"/>
    <w:qFormat/>
    <w:rPr>
      <w:vertAlign w:val="superscript"/>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qFormat/>
    <w:rPr>
      <w:vertAlign w:val="superscript"/>
    </w:rPr>
  </w:style>
  <w:style w:type="character" w:customStyle="1" w:styleId="FootnoteTextChar1">
    <w:name w:val="Footnote Text Char1"/>
    <w:link w:val="FootnoteText"/>
    <w:qFormat/>
    <w:rPr>
      <w:rFonts w:eastAsia="Times New Roman" w:cs="Times New Roman"/>
      <w:sz w:val="16"/>
      <w:szCs w:val="20"/>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style>
  <w:style w:type="character" w:styleId="FollowedHyperlink">
    <w:name w:val="FollowedHyperlink"/>
    <w:basedOn w:val="DefaultParagraphFont"/>
    <w:uiPriority w:val="99"/>
    <w:semiHidden/>
    <w:unhideWhenUsed/>
    <w:rPr>
      <w:color w:val="9F6715" w:themeColor="followedHyperlink"/>
      <w:u w:val="single"/>
    </w:rPr>
  </w:style>
  <w:style w:type="character" w:customStyle="1" w:styleId="5NormalChar">
    <w:name w:val="5 Normal Char"/>
    <w:link w:val="5Normal"/>
    <w:qFormat/>
    <w:rPr>
      <w:rFonts w:ascii="Trebuchet MS" w:hAnsi="Trebuchet MS"/>
      <w:spacing w:val="-2"/>
      <w:szCs w:val="24"/>
    </w:rPr>
  </w:style>
  <w:style w:type="character" w:customStyle="1" w:styleId="FontStyle37">
    <w:name w:val="Font Style37"/>
    <w:uiPriority w:val="99"/>
    <w:qFormat/>
    <w:rPr>
      <w:rFonts w:ascii="Calibri" w:hAnsi="Calibri" w:cs="Calibri"/>
      <w:sz w:val="22"/>
      <w:szCs w:val="22"/>
    </w:rPr>
  </w:style>
  <w:style w:type="character" w:customStyle="1" w:styleId="sden">
    <w:name w:val="s_den"/>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en-US"/>
    </w:rPr>
  </w:style>
  <w:style w:type="character" w:customStyle="1" w:styleId="y2iqfc">
    <w:name w:val="y2iqfc"/>
    <w:basedOn w:val="DefaultParagraphFont"/>
    <w:qFormat/>
  </w:style>
  <w:style w:type="character" w:customStyle="1" w:styleId="saln">
    <w:name w:val="s_aln"/>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character" w:customStyle="1" w:styleId="salnttl">
    <w:name w:val="s_aln_ttl"/>
    <w:basedOn w:val="DefaultParagraphFont"/>
    <w:qFormat/>
  </w:style>
  <w:style w:type="character" w:customStyle="1" w:styleId="cmg">
    <w:name w:val="cmg"/>
    <w:basedOn w:val="DefaultParagraphFont"/>
    <w:qFormat/>
  </w:style>
  <w:style w:type="character" w:styleId="Strong">
    <w:name w:val="Strong"/>
    <w:basedOn w:val="DefaultParagraphFont"/>
    <w:uiPriority w:val="22"/>
    <w:qFormat/>
    <w:rPr>
      <w:b/>
      <w:bCs/>
    </w:rPr>
  </w:style>
  <w:style w:type="character" w:customStyle="1" w:styleId="contentpasted01">
    <w:name w:val="contentpasted01"/>
    <w:basedOn w:val="DefaultParagraphFont"/>
    <w:qFormat/>
  </w:style>
  <w:style w:type="character" w:customStyle="1" w:styleId="spctbdy">
    <w:name w:val="s_pct_bdy"/>
    <w:basedOn w:val="DefaultParagraphFont"/>
    <w:qFormat/>
  </w:style>
  <w:style w:type="character" w:customStyle="1" w:styleId="Legturdeindex">
    <w:name w:val="Legătură de index"/>
    <w:qFormat/>
  </w:style>
  <w:style w:type="character" w:styleId="LineNumber">
    <w:name w:val="line number"/>
  </w:style>
  <w:style w:type="character" w:customStyle="1" w:styleId="Caracterelenotelordefinal">
    <w:name w:val="Caracterele notelor de final"/>
    <w:qFormat/>
    <w:rPr>
      <w:vertAlign w:val="superscript"/>
    </w:rPr>
  </w:style>
  <w:style w:type="character" w:styleId="EndnoteReference">
    <w:name w:val="endnote reference"/>
    <w:rPr>
      <w:vertAlign w:val="superscript"/>
    </w:rPr>
  </w:style>
  <w:style w:type="paragraph" w:customStyle="1" w:styleId="Titlu1">
    <w:name w:val="Titlu1"/>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qFormat/>
    <w:rPr>
      <w:rFonts w:cs="Lucida Sans"/>
      <w:i/>
      <w:iCs/>
      <w:sz w:val="24"/>
      <w:szCs w:val="24"/>
    </w:rPr>
  </w:style>
  <w:style w:type="paragraph" w:customStyle="1" w:styleId="Index">
    <w:name w:val="Index"/>
    <w:basedOn w:val="Normal"/>
    <w:qFormat/>
    <w:rPr>
      <w:rFonts w:cs="Lucida Sans"/>
    </w:rPr>
  </w:style>
  <w:style w:type="paragraph" w:styleId="Title">
    <w:name w:val="Title"/>
    <w:basedOn w:val="Normal"/>
    <w:next w:val="Normal"/>
    <w:link w:val="TitleChar"/>
    <w:uiPriority w:val="10"/>
    <w:qFormat/>
    <w:pPr>
      <w:keepNext/>
      <w:keepLines/>
      <w:spacing w:before="480"/>
    </w:pPr>
    <w:rPr>
      <w:b/>
      <w:sz w:val="72"/>
      <w:szCs w:val="72"/>
    </w:rPr>
  </w:style>
  <w:style w:type="paragraph" w:customStyle="1" w:styleId="HeaderandFooter">
    <w:name w:val="Header and Footer"/>
    <w:basedOn w:val="Normal"/>
    <w:qFormat/>
  </w:style>
  <w:style w:type="paragraph" w:styleId="Header">
    <w:name w:val="header"/>
    <w:basedOn w:val="Normal"/>
    <w:link w:val="HeaderChar1"/>
    <w:uiPriority w:val="99"/>
    <w:unhideWhenUsed/>
    <w:pPr>
      <w:tabs>
        <w:tab w:val="center" w:pos="4536"/>
        <w:tab w:val="right" w:pos="9072"/>
      </w:tabs>
      <w:spacing w:after="0"/>
    </w:pPr>
  </w:style>
  <w:style w:type="paragraph" w:styleId="Footer">
    <w:name w:val="footer"/>
    <w:basedOn w:val="Normal"/>
    <w:link w:val="FooterChar1"/>
    <w:uiPriority w:val="99"/>
    <w:unhideWhenUsed/>
    <w:pPr>
      <w:tabs>
        <w:tab w:val="center" w:pos="4536"/>
        <w:tab w:val="right" w:pos="9072"/>
      </w:tabs>
      <w:spacing w:after="0"/>
    </w:p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pPr>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customStyle="1" w:styleId="paragraf1">
    <w:name w:val="paragraf1"/>
    <w:basedOn w:val="Heading3"/>
    <w:link w:val="paragraf1Char"/>
    <w:qFormat/>
    <w:pPr>
      <w:numPr>
        <w:ilvl w:val="0"/>
        <w:numId w:val="0"/>
      </w:numPr>
      <w:spacing w:after="120"/>
      <w:ind w:left="720"/>
    </w:pPr>
    <w:rPr>
      <w:rFonts w:ascii="Calibri" w:hAnsi="Calibri" w:cs="Calibri"/>
      <w:b w:val="0"/>
      <w:color w:val="auto"/>
      <w:sz w:val="22"/>
    </w:rPr>
  </w:style>
  <w:style w:type="paragraph" w:customStyle="1" w:styleId="Criteriu">
    <w:name w:val="Criteriu"/>
    <w:basedOn w:val="ListParagraph"/>
    <w:link w:val="CriteriuChar"/>
    <w:qFormat/>
    <w:pPr>
      <w:numPr>
        <w:numId w:val="2"/>
      </w:numPr>
      <w:spacing w:before="480"/>
    </w:pPr>
    <w:rPr>
      <w:b/>
    </w:rPr>
  </w:style>
  <w:style w:type="paragraph" w:styleId="TOC1">
    <w:name w:val="toc 1"/>
    <w:basedOn w:val="Normal"/>
    <w:next w:val="Normal"/>
    <w:uiPriority w:val="39"/>
    <w:unhideWhenUsed/>
    <w:pPr>
      <w:spacing w:after="100"/>
    </w:pPr>
  </w:style>
  <w:style w:type="paragraph" w:styleId="TOC3">
    <w:name w:val="toc 3"/>
    <w:basedOn w:val="Normal"/>
    <w:next w:val="Normal"/>
    <w:uiPriority w:val="39"/>
    <w:unhideWhenUsed/>
    <w:pPr>
      <w:spacing w:after="100"/>
      <w:ind w:left="1304"/>
    </w:pPr>
  </w:style>
  <w:style w:type="paragraph" w:styleId="TOC2">
    <w:name w:val="toc 2"/>
    <w:basedOn w:val="Normal"/>
    <w:next w:val="Normal"/>
    <w:uiPriority w:val="39"/>
    <w:unhideWhenUsed/>
    <w:pPr>
      <w:spacing w:after="100"/>
      <w:ind w:left="1134"/>
    </w:pPr>
  </w:style>
  <w:style w:type="paragraph" w:styleId="TOC4">
    <w:name w:val="toc 4"/>
    <w:basedOn w:val="Normal"/>
    <w:next w:val="Normal"/>
    <w:uiPriority w:val="39"/>
    <w:unhideWhenUsed/>
    <w:pPr>
      <w:spacing w:after="100"/>
      <w:ind w:left="660"/>
    </w:pPr>
    <w:rPr>
      <w:lang w:eastAsia="ro-RO"/>
    </w:rPr>
  </w:style>
  <w:style w:type="paragraph" w:styleId="TOC5">
    <w:name w:val="toc 5"/>
    <w:basedOn w:val="Normal"/>
    <w:next w:val="Normal"/>
    <w:uiPriority w:val="39"/>
    <w:unhideWhenUsed/>
    <w:pPr>
      <w:spacing w:after="100"/>
      <w:ind w:left="880"/>
    </w:pPr>
    <w:rPr>
      <w:lang w:eastAsia="ro-RO"/>
    </w:rPr>
  </w:style>
  <w:style w:type="paragraph" w:styleId="TOC6">
    <w:name w:val="toc 6"/>
    <w:basedOn w:val="Normal"/>
    <w:next w:val="Normal"/>
    <w:uiPriority w:val="39"/>
    <w:unhideWhenUsed/>
    <w:pPr>
      <w:spacing w:after="100"/>
      <w:ind w:left="1100"/>
    </w:pPr>
    <w:rPr>
      <w:lang w:eastAsia="ro-RO"/>
    </w:rPr>
  </w:style>
  <w:style w:type="paragraph" w:styleId="TOC7">
    <w:name w:val="toc 7"/>
    <w:basedOn w:val="Normal"/>
    <w:next w:val="Normal"/>
    <w:uiPriority w:val="39"/>
    <w:unhideWhenUsed/>
    <w:pPr>
      <w:spacing w:after="100"/>
      <w:ind w:left="1320"/>
    </w:pPr>
    <w:rPr>
      <w:lang w:eastAsia="ro-RO"/>
    </w:rPr>
  </w:style>
  <w:style w:type="paragraph" w:styleId="TOC8">
    <w:name w:val="toc 8"/>
    <w:basedOn w:val="Normal"/>
    <w:next w:val="Normal"/>
    <w:uiPriority w:val="39"/>
    <w:unhideWhenUsed/>
    <w:pPr>
      <w:spacing w:after="100"/>
      <w:ind w:left="1540"/>
    </w:pPr>
    <w:rPr>
      <w:lang w:eastAsia="ro-RO"/>
    </w:rPr>
  </w:style>
  <w:style w:type="paragraph" w:styleId="TOC9">
    <w:name w:val="toc 9"/>
    <w:basedOn w:val="Normal"/>
    <w:next w:val="Normal"/>
    <w:uiPriority w:val="39"/>
    <w:unhideWhenUsed/>
    <w:pPr>
      <w:spacing w:after="100"/>
      <w:ind w:left="1760"/>
    </w:pPr>
    <w:rPr>
      <w:lang w:eastAsia="ro-RO"/>
    </w:rPr>
  </w:style>
  <w:style w:type="paragraph" w:customStyle="1" w:styleId="Instituie">
    <w:name w:val="Instituție"/>
    <w:basedOn w:val="Normal"/>
    <w:link w:val="InstituieChar"/>
    <w:qFormat/>
    <w:rPr>
      <w:rFonts w:ascii="Trajan Pro" w:hAnsi="Trajan Pro" w:cs="Times New Roman"/>
      <w:sz w:val="32"/>
      <w:szCs w:val="32"/>
    </w:rPr>
  </w:style>
  <w:style w:type="paragraph" w:styleId="IndexHeading">
    <w:name w:val="index heading"/>
    <w:basedOn w:val="Titlu1"/>
  </w:style>
  <w:style w:type="paragraph" w:styleId="TOCHeading">
    <w:name w:val="TOC Heading"/>
    <w:basedOn w:val="Heading1"/>
    <w:next w:val="Normal"/>
    <w:uiPriority w:val="39"/>
    <w:unhideWhenUsed/>
    <w:qFormat/>
    <w:pPr>
      <w:spacing w:after="0" w:line="259" w:lineRule="auto"/>
      <w:jc w:val="left"/>
      <w:outlineLvl w:val="9"/>
    </w:pPr>
    <w:rPr>
      <w:color w:val="276E8B" w:themeColor="accent1" w:themeShade="BF"/>
      <w:lang w:val="en-US"/>
    </w:rPr>
  </w:style>
  <w:style w:type="paragraph" w:customStyle="1" w:styleId="PTJ-header">
    <w:name w:val="PTJ-header"/>
    <w:basedOn w:val="Header"/>
    <w:link w:val="PTJ-headerChar"/>
    <w:qFormat/>
    <w:pPr>
      <w:spacing w:before="0" w:line="180" w:lineRule="exact"/>
      <w:ind w:left="0"/>
    </w:pPr>
    <w:rPr>
      <w:rFonts w:ascii="Calibri Light" w:hAnsi="Calibri Light" w:cs="Calibri Light"/>
      <w:color w:val="3494BA" w:themeColor="accent1"/>
      <w:spacing w:val="-12"/>
      <w:lang w:val="en-US"/>
    </w:rPr>
  </w:style>
  <w:style w:type="paragraph" w:customStyle="1" w:styleId="PTJ-logo">
    <w:name w:val="PTJ-logo"/>
    <w:basedOn w:val="Normal"/>
    <w:link w:val="PTJ-logoChar"/>
    <w:qFormat/>
    <w:pPr>
      <w:pBdr>
        <w:left w:val="single" w:sz="4" w:space="4" w:color="3494BA"/>
      </w:pBdr>
      <w:spacing w:before="0" w:after="0" w:line="420" w:lineRule="exact"/>
      <w:ind w:left="7088" w:right="-851"/>
    </w:pPr>
    <w:rPr>
      <w:rFonts w:ascii="Calibri Light" w:hAnsi="Calibri Light" w:cs="Calibri Light"/>
      <w:color w:val="3494BA" w:themeColor="accent1"/>
      <w:spacing w:val="-40"/>
      <w:sz w:val="56"/>
      <w:szCs w:val="56"/>
    </w:rPr>
  </w:style>
  <w:style w:type="paragraph" w:customStyle="1" w:styleId="GS-cover">
    <w:name w:val="GS-cover"/>
    <w:basedOn w:val="Normal"/>
    <w:link w:val="GS-coverChar"/>
    <w:qFormat/>
    <w:pPr>
      <w:spacing w:before="0" w:after="0" w:line="800" w:lineRule="exact"/>
    </w:pPr>
    <w:rPr>
      <w:rFonts w:ascii="Calibri Light" w:hAnsi="Calibri Light" w:cs="Calibri Light"/>
      <w:b/>
      <w:color w:val="3494BA" w:themeColor="accent1"/>
      <w:sz w:val="96"/>
      <w:szCs w:val="9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noteText">
    <w:name w:val="footnote text"/>
    <w:basedOn w:val="Normal"/>
    <w:link w:val="FootnoteTextChar1"/>
    <w:qFormat/>
    <w:pPr>
      <w:spacing w:before="0" w:after="0"/>
      <w:ind w:left="0"/>
    </w:pPr>
    <w:rPr>
      <w:rFonts w:eastAsia="Times New Roman" w:cs="Times New Roman"/>
      <w:sz w:val="16"/>
      <w:szCs w:val="20"/>
    </w:rPr>
  </w:style>
  <w:style w:type="paragraph" w:customStyle="1" w:styleId="BVIfnrChar1Char">
    <w:name w:val="BVI fnr Char1 Char"/>
    <w:basedOn w:val="Normal"/>
    <w:next w:val="Normal"/>
    <w:link w:val="Caracterelenoteidesubsol"/>
    <w:uiPriority w:val="99"/>
    <w:qFormat/>
    <w:pPr>
      <w:spacing w:before="0" w:after="160" w:line="240" w:lineRule="exact"/>
      <w:ind w:left="0"/>
    </w:pPr>
    <w:rPr>
      <w:vertAlign w:val="superscript"/>
    </w:rPr>
  </w:style>
  <w:style w:type="paragraph" w:customStyle="1" w:styleId="Head1-Art">
    <w:name w:val="Head1-Art"/>
    <w:basedOn w:val="Normal"/>
    <w:qFormat/>
    <w:pPr>
      <w:numPr>
        <w:numId w:val="6"/>
      </w:numPr>
    </w:pPr>
    <w:rPr>
      <w:rFonts w:ascii="Trebuchet MS" w:eastAsia="Times New Roman" w:hAnsi="Trebuchet MS" w:cs="Times New Roman"/>
      <w:b/>
      <w:bCs/>
      <w:caps/>
      <w:sz w:val="20"/>
      <w:szCs w:val="24"/>
    </w:rPr>
  </w:style>
  <w:style w:type="paragraph" w:customStyle="1" w:styleId="Head2-Alin">
    <w:name w:val="Head2-Alin"/>
    <w:basedOn w:val="Head1-Art"/>
    <w:uiPriority w:val="99"/>
    <w:qFormat/>
    <w:rPr>
      <w:b w:val="0"/>
      <w:bCs w:val="0"/>
      <w:caps w:val="0"/>
    </w:rPr>
  </w:style>
  <w:style w:type="paragraph" w:customStyle="1" w:styleId="Head3-Bullet">
    <w:name w:val="Head3-Bullet"/>
    <w:basedOn w:val="Head2-Alin"/>
    <w:qFormat/>
  </w:style>
  <w:style w:type="paragraph" w:customStyle="1" w:styleId="Head4-Subsect">
    <w:name w:val="Head4-Subsect"/>
    <w:basedOn w:val="Head3-Bullet"/>
    <w:qFormat/>
    <w:rPr>
      <w:b/>
      <w:bCs/>
    </w:rPr>
  </w:style>
  <w:style w:type="paragraph" w:customStyle="1" w:styleId="Head5-Subsect">
    <w:name w:val="Head5-Subsect"/>
    <w:basedOn w:val="Head4-Subsect"/>
    <w:qFormat/>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style>
  <w:style w:type="paragraph" w:customStyle="1" w:styleId="qowt-stl-normal">
    <w:name w:val="qowt-stl-normal"/>
    <w:basedOn w:val="Normal"/>
    <w:qFormat/>
    <w:pPr>
      <w:spacing w:beforeAutospacing="1" w:afterAutospacing="1"/>
      <w:ind w:left="0"/>
      <w:jc w:val="left"/>
    </w:pPr>
    <w:rPr>
      <w:rFonts w:ascii="Times New Roman" w:eastAsia="Times New Roman" w:hAnsi="Times New Roman" w:cs="Times New Roman"/>
      <w:sz w:val="24"/>
      <w:szCs w:val="24"/>
      <w:lang w:val="en-US"/>
    </w:rPr>
  </w:style>
  <w:style w:type="paragraph" w:customStyle="1" w:styleId="5Normal">
    <w:name w:val="5 Normal"/>
    <w:basedOn w:val="Normal"/>
    <w:link w:val="5NormalChar"/>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left="0" w:right="57"/>
    </w:pPr>
    <w:rPr>
      <w:rFonts w:ascii="Trebuchet MS" w:hAnsi="Trebuchet MS"/>
      <w:spacing w:val="-2"/>
      <w:szCs w:val="24"/>
    </w:rPr>
  </w:style>
  <w:style w:type="paragraph" w:customStyle="1" w:styleId="doc-ti">
    <w:name w:val="doc-ti"/>
    <w:basedOn w:val="Normal"/>
    <w:qFormat/>
    <w:pPr>
      <w:spacing w:beforeAutospacing="1" w:afterAutospacing="1"/>
      <w:ind w:left="0"/>
      <w:jc w:val="left"/>
    </w:pPr>
    <w:rPr>
      <w:rFonts w:ascii="Times New Roman" w:eastAsia="Times New Roman" w:hAnsi="Times New Roman" w:cs="Times New Roman"/>
      <w:sz w:val="24"/>
      <w:szCs w:val="24"/>
      <w:lang w:val="en-US"/>
    </w:rPr>
  </w:style>
  <w:style w:type="paragraph" w:customStyle="1" w:styleId="Default">
    <w:name w:val="Default"/>
    <w:qFormat/>
    <w:rPr>
      <w:rFonts w:ascii="Verdana" w:hAnsi="Verdana" w:cs="Verdana"/>
      <w:color w:val="000000"/>
      <w:sz w:val="24"/>
      <w:szCs w:val="24"/>
      <w:lang w:val="en-US"/>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Courier New" w:eastAsia="Times New Roman" w:hAnsi="Courier New" w:cs="Courier New"/>
      <w:sz w:val="20"/>
      <w:szCs w:val="20"/>
      <w:lang w:val="en-US"/>
    </w:rPr>
  </w:style>
  <w:style w:type="paragraph" w:customStyle="1" w:styleId="Normal1">
    <w:name w:val="Normal1"/>
    <w:basedOn w:val="Normal"/>
    <w:qFormat/>
    <w:pPr>
      <w:spacing w:before="60" w:after="60"/>
      <w:ind w:left="0"/>
    </w:pPr>
    <w:rPr>
      <w:rFonts w:ascii="Trebuchet MS" w:eastAsia="Times New Roman" w:hAnsi="Trebuchet MS" w:cs="Times New Roman"/>
      <w:sz w:val="20"/>
      <w:szCs w:val="24"/>
    </w:rPr>
  </w:style>
  <w:style w:type="paragraph" w:customStyle="1" w:styleId="al">
    <w:name w:val="a_l"/>
    <w:basedOn w:val="Normal"/>
    <w:qFormat/>
    <w:pPr>
      <w:spacing w:beforeAutospacing="1" w:afterAutospacing="1"/>
      <w:ind w:left="0"/>
      <w:jc w:val="left"/>
    </w:pPr>
    <w:rPr>
      <w:rFonts w:ascii="Times New Roman" w:eastAsia="Times New Roman" w:hAnsi="Times New Roman" w:cs="Times New Roman"/>
      <w:sz w:val="24"/>
      <w:szCs w:val="24"/>
      <w:lang w:val="en-US"/>
    </w:rPr>
  </w:style>
  <w:style w:type="paragraph" w:customStyle="1" w:styleId="ac">
    <w:name w:val="a_c"/>
    <w:basedOn w:val="Normal"/>
    <w:qFormat/>
    <w:pPr>
      <w:spacing w:beforeAutospacing="1" w:afterAutospacing="1"/>
      <w:ind w:left="0"/>
      <w:jc w:val="left"/>
    </w:pPr>
    <w:rPr>
      <w:rFonts w:ascii="Times New Roman" w:eastAsia="Times New Roman" w:hAnsi="Times New Roman" w:cs="Times New Roman"/>
      <w:sz w:val="24"/>
      <w:szCs w:val="24"/>
      <w:lang w:val="en-US"/>
    </w:rPr>
  </w:style>
  <w:style w:type="paragraph" w:customStyle="1" w:styleId="notfreenew">
    <w:name w:val="not_freenew"/>
    <w:basedOn w:val="Normal"/>
    <w:qFormat/>
    <w:pPr>
      <w:spacing w:beforeAutospacing="1" w:afterAutospacing="1"/>
      <w:ind w:left="0"/>
      <w:jc w:val="left"/>
    </w:pPr>
    <w:rPr>
      <w:rFonts w:ascii="Times New Roman" w:eastAsia="Times New Roman" w:hAnsi="Times New Roman" w:cs="Times New Roman"/>
      <w:sz w:val="24"/>
      <w:szCs w:val="24"/>
      <w:lang w:val="en-US"/>
    </w:rPr>
  </w:style>
  <w:style w:type="paragraph" w:customStyle="1" w:styleId="contentpasted0">
    <w:name w:val="contentpasted0"/>
    <w:basedOn w:val="Normal"/>
    <w:qFormat/>
    <w:pPr>
      <w:spacing w:beforeAutospacing="1" w:afterAutospacing="1"/>
      <w:ind w:left="0"/>
      <w:jc w:val="left"/>
    </w:pPr>
    <w:rPr>
      <w:lang w:val="en-US"/>
    </w:rPr>
  </w:style>
  <w:style w:type="numbering" w:customStyle="1" w:styleId="H1">
    <w:name w:val="H1"/>
    <w:uiPriority w:val="99"/>
    <w:qFormat/>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7"/>
    <w:basedOn w:val="TableNormal"/>
    <w:rsid w:val="00B53E43"/>
    <w:pPr>
      <w:pBdr>
        <w:top w:val="none" w:sz="0" w:space="0" w:color="auto"/>
        <w:left w:val="none" w:sz="0" w:space="0" w:color="auto"/>
        <w:bottom w:val="none" w:sz="0" w:space="0" w:color="auto"/>
        <w:right w:val="none" w:sz="0" w:space="0" w:color="auto"/>
        <w:between w:val="none" w:sz="0" w:space="0" w:color="auto"/>
      </w:pBdr>
      <w:spacing w:before="120"/>
      <w:ind w:left="720"/>
      <w:jc w:val="both"/>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TableGrid1">
    <w:name w:val="Table Grid1"/>
    <w:basedOn w:val="TableNormal"/>
    <w:next w:val="TableGrid"/>
    <w:uiPriority w:val="39"/>
    <w:rsid w:val="00F31268"/>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kern w:val="2"/>
      <w:sz w:val="20"/>
      <w:szCs w:val="20"/>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
    <w:rsid w:val="00F31268"/>
    <w:pPr>
      <w:pBdr>
        <w:top w:val="none" w:sz="0" w:space="0" w:color="auto"/>
        <w:left w:val="none" w:sz="0" w:space="0" w:color="auto"/>
        <w:bottom w:val="none" w:sz="0" w:space="0" w:color="auto"/>
        <w:right w:val="none" w:sz="0" w:space="0" w:color="auto"/>
        <w:between w:val="none" w:sz="0" w:space="0" w:color="auto"/>
      </w:pBdr>
      <w:spacing w:before="120"/>
      <w:ind w:left="720"/>
      <w:jc w:val="both"/>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TableGrid2">
    <w:name w:val="Table Grid2"/>
    <w:basedOn w:val="TableNormal"/>
    <w:next w:val="TableGrid"/>
    <w:rsid w:val="00BF6B67"/>
    <w:pPr>
      <w:pBdr>
        <w:top w:val="none" w:sz="0" w:space="0" w:color="auto"/>
        <w:left w:val="none" w:sz="0" w:space="0" w:color="auto"/>
        <w:bottom w:val="none" w:sz="0" w:space="0" w:color="auto"/>
        <w:right w:val="none" w:sz="0" w:space="0" w:color="auto"/>
        <w:between w:val="none" w:sz="0" w:space="0" w:color="auto"/>
      </w:pBd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uropa.eu/en/publication-detail/-/publication/23a24b21-16d0-11ec-b4fe-01aa75ed71a1/language-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fe.gov.ro/wp-content/uploads/2022/08/0289aed9bcb174a18d17d7badb94816f.pdf" TargetMode="External"/><Relationship Id="rId17" Type="http://schemas.openxmlformats.org/officeDocument/2006/relationships/hyperlink" Target="http://www.anpm.ro/domenii" TargetMode="External"/><Relationship Id="rId2" Type="http://schemas.openxmlformats.org/officeDocument/2006/relationships/numbering" Target="numbering.xml"/><Relationship Id="rId16" Type="http://schemas.openxmlformats.org/officeDocument/2006/relationships/hyperlink" Target="https://mfe.gov.ro/my-sm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6327" TargetMode="External"/><Relationship Id="rId5" Type="http://schemas.openxmlformats.org/officeDocument/2006/relationships/webSettings" Target="webSettings.xml"/><Relationship Id="rId15" Type="http://schemas.openxmlformats.org/officeDocument/2006/relationships/hyperlink" Target="https://mfe.gov.ro/my-smi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muncii.gov.ro/wp-content/uploads/2025/10/F6_Atlas_Rural_RO_23Mar2016.pdf" TargetMode="External"/><Relationship Id="rId14" Type="http://schemas.openxmlformats.org/officeDocument/2006/relationships/hyperlink" Target="https://op.europa.eu/en/publication-detail/-/publication/23a24b21-16d0-11ec-b4fe-01aa75ed71a1/languag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gg.gov.ro/1/wp-content/uploads/2018/10/SNDD-2030-_-varianta-dup&#259;-Comitet-interministerial-4-octombrie-2018.pdf"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AEF3-F488-43FA-AC93-436183A5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71</Pages>
  <Words>36299</Words>
  <Characters>210536</Characters>
  <Application>Microsoft Office Word</Application>
  <DocSecurity>0</DocSecurity>
  <Lines>1754</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I. Costache</dc:creator>
  <dc:description/>
  <cp:lastModifiedBy>Erdei Raul</cp:lastModifiedBy>
  <cp:revision>28</cp:revision>
  <cp:lastPrinted>2025-12-23T12:31:00Z</cp:lastPrinted>
  <dcterms:created xsi:type="dcterms:W3CDTF">2025-12-16T14:56:00Z</dcterms:created>
  <dcterms:modified xsi:type="dcterms:W3CDTF">2025-12-23T17:36:00Z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